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52"/>
          <w:szCs w:val="72"/>
          <w:lang w:eastAsia="zh-CN"/>
        </w:rPr>
      </w:pPr>
      <w:r>
        <w:rPr>
          <w:rFonts w:hint="eastAsia" w:ascii="微软雅黑" w:hAnsi="微软雅黑" w:eastAsia="微软雅黑" w:cs="微软雅黑"/>
          <w:b/>
          <w:bCs/>
          <w:sz w:val="52"/>
          <w:szCs w:val="72"/>
          <w:lang w:eastAsia="zh-CN"/>
        </w:rPr>
        <w:t>销售合同</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eastAsia="zh-CN"/>
        </w:rPr>
        <w:t>合同编号：</w:t>
      </w:r>
      <w:r>
        <w:rPr>
          <w:rFonts w:hint="eastAsia" w:ascii="微软雅黑" w:hAnsi="微软雅黑" w:eastAsia="微软雅黑" w:cs="微软雅黑"/>
          <w:sz w:val="22"/>
          <w:szCs w:val="28"/>
          <w:lang w:val="en-US" w:eastAsia="zh-CN"/>
        </w:rPr>
        <w:t xml:space="preserve">                                    签署日期：</w:t>
      </w:r>
    </w:p>
    <w:p>
      <w:pPr>
        <w:rPr>
          <w:rFonts w:hint="default" w:ascii="微软雅黑" w:hAnsi="微软雅黑" w:eastAsia="微软雅黑" w:cs="微软雅黑"/>
          <w:sz w:val="22"/>
          <w:szCs w:val="28"/>
          <w:u w:val="none"/>
          <w:lang w:val="en-US" w:eastAsia="zh-CN"/>
        </w:rPr>
      </w:pPr>
      <w:r>
        <w:rPr>
          <w:rFonts w:hint="eastAsia" w:ascii="微软雅黑" w:hAnsi="微软雅黑" w:eastAsia="微软雅黑" w:cs="微软雅黑"/>
          <w:sz w:val="22"/>
          <w:szCs w:val="28"/>
          <w:lang w:val="en-US" w:eastAsia="zh-CN"/>
        </w:rPr>
        <w:t>甲方：</w:t>
      </w:r>
      <w:r>
        <w:rPr>
          <w:rFonts w:hint="eastAsia" w:ascii="微软雅黑" w:hAnsi="微软雅黑" w:eastAsia="微软雅黑" w:cs="微软雅黑"/>
          <w:sz w:val="22"/>
          <w:szCs w:val="28"/>
          <w:u w:val="single"/>
          <w:lang w:val="en-US" w:eastAsia="zh-CN"/>
        </w:rPr>
        <w:t xml:space="preserve">                       </w:t>
      </w:r>
      <w:r>
        <w:rPr>
          <w:rFonts w:hint="eastAsia" w:ascii="微软雅黑" w:hAnsi="微软雅黑" w:eastAsia="微软雅黑" w:cs="微软雅黑"/>
          <w:sz w:val="22"/>
          <w:szCs w:val="28"/>
          <w:lang w:val="en-US" w:eastAsia="zh-CN"/>
        </w:rPr>
        <w:t xml:space="preserve">                 乙方：</w:t>
      </w:r>
      <w:r>
        <w:rPr>
          <w:rFonts w:hint="eastAsia" w:ascii="微软雅黑" w:hAnsi="微软雅黑" w:eastAsia="微软雅黑" w:cs="微软雅黑"/>
          <w:sz w:val="22"/>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为保障买卖双方的合法权益，根据《中华人民共和国经济合同法》及有关法律法规的规定，买卖双方经友好而充分的协商，本着平等互利、自觉自愿的原则，一致同意按下列条款签订本合同:</w:t>
      </w:r>
    </w:p>
    <w:p>
      <w:pPr>
        <w:numPr>
          <w:ilvl w:val="0"/>
          <w:numId w:val="1"/>
        </w:num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货物明细：</w:t>
      </w:r>
    </w:p>
    <w:tbl>
      <w:tblPr>
        <w:tblStyle w:val="3"/>
        <w:tblpPr w:leftFromText="180" w:rightFromText="180" w:vertAnchor="text" w:horzAnchor="page" w:tblpXSpec="center" w:tblpY="94"/>
        <w:tblOverlap w:val="never"/>
        <w:tblW w:w="9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1440"/>
        <w:gridCol w:w="1320"/>
        <w:gridCol w:w="840"/>
        <w:gridCol w:w="1300"/>
        <w:gridCol w:w="1170"/>
        <w:gridCol w:w="1287"/>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687"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序号</w:t>
            </w:r>
          </w:p>
        </w:tc>
        <w:tc>
          <w:tcPr>
            <w:tcW w:w="144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商品名称</w:t>
            </w:r>
          </w:p>
        </w:tc>
        <w:tc>
          <w:tcPr>
            <w:tcW w:w="132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规格型号</w:t>
            </w:r>
          </w:p>
        </w:tc>
        <w:tc>
          <w:tcPr>
            <w:tcW w:w="84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单位</w:t>
            </w:r>
          </w:p>
        </w:tc>
        <w:tc>
          <w:tcPr>
            <w:tcW w:w="130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数量</w:t>
            </w:r>
          </w:p>
        </w:tc>
        <w:tc>
          <w:tcPr>
            <w:tcW w:w="117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单价</w:t>
            </w:r>
          </w:p>
        </w:tc>
        <w:tc>
          <w:tcPr>
            <w:tcW w:w="1287"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金额</w:t>
            </w:r>
          </w:p>
        </w:tc>
        <w:tc>
          <w:tcPr>
            <w:tcW w:w="115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687"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44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32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84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30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17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287"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15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687"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44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32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84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30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17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287"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15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687"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44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32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84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30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17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287"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1150" w:type="dxa"/>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127" w:type="dxa"/>
            <w:gridSpan w:val="2"/>
            <w:vAlign w:val="center"/>
          </w:tcPr>
          <w:p>
            <w:pPr>
              <w:numPr>
                <w:ilvl w:val="0"/>
                <w:numId w:val="0"/>
              </w:numPr>
              <w:jc w:val="center"/>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合计金额（大写）</w:t>
            </w:r>
          </w:p>
        </w:tc>
        <w:tc>
          <w:tcPr>
            <w:tcW w:w="4630" w:type="dxa"/>
            <w:gridSpan w:val="4"/>
            <w:vAlign w:val="center"/>
          </w:tcPr>
          <w:p>
            <w:pPr>
              <w:numPr>
                <w:ilvl w:val="0"/>
                <w:numId w:val="0"/>
              </w:numPr>
              <w:jc w:val="center"/>
              <w:rPr>
                <w:rFonts w:hint="eastAsia" w:ascii="微软雅黑" w:hAnsi="微软雅黑" w:eastAsia="微软雅黑" w:cs="微软雅黑"/>
                <w:sz w:val="22"/>
                <w:szCs w:val="28"/>
                <w:vertAlign w:val="baseline"/>
                <w:lang w:val="en-US" w:eastAsia="zh-CN"/>
              </w:rPr>
            </w:pPr>
          </w:p>
        </w:tc>
        <w:tc>
          <w:tcPr>
            <w:tcW w:w="2437" w:type="dxa"/>
            <w:gridSpan w:val="2"/>
            <w:vAlign w:val="center"/>
          </w:tcPr>
          <w:p>
            <w:pPr>
              <w:numPr>
                <w:ilvl w:val="0"/>
                <w:numId w:val="0"/>
              </w:numPr>
              <w:jc w:val="left"/>
              <w:rPr>
                <w:rFonts w:hint="eastAsia" w:ascii="微软雅黑" w:hAnsi="微软雅黑" w:eastAsia="微软雅黑" w:cs="微软雅黑"/>
                <w:sz w:val="22"/>
                <w:szCs w:val="28"/>
                <w:vertAlign w:val="baseline"/>
                <w:lang w:val="en-US" w:eastAsia="zh-CN"/>
              </w:rPr>
            </w:pPr>
            <w:r>
              <w:rPr>
                <w:rFonts w:hint="eastAsia" w:ascii="微软雅黑" w:hAnsi="微软雅黑" w:eastAsia="微软雅黑" w:cs="微软雅黑"/>
                <w:sz w:val="22"/>
                <w:szCs w:val="28"/>
                <w:vertAlign w:val="baseline"/>
                <w:lang w:val="en-US" w:eastAsia="zh-CN"/>
              </w:rPr>
              <w:t>¥</w:t>
            </w:r>
          </w:p>
        </w:tc>
      </w:tr>
    </w:tbl>
    <w:p>
      <w:pPr>
        <w:numPr>
          <w:ilvl w:val="0"/>
          <w:numId w:val="0"/>
        </w:numPr>
        <w:rPr>
          <w:rFonts w:hint="eastAsia" w:ascii="微软雅黑" w:hAnsi="微软雅黑" w:eastAsia="微软雅黑" w:cs="微软雅黑"/>
          <w:sz w:val="22"/>
          <w:szCs w:val="28"/>
          <w:lang w:val="en-US" w:eastAsia="zh-CN"/>
        </w:rPr>
      </w:pPr>
      <w:bookmarkStart w:id="0" w:name="_GoBack"/>
      <w:bookmarkEnd w:id="0"/>
    </w:p>
    <w:p>
      <w:pPr>
        <w:numPr>
          <w:ilvl w:val="0"/>
          <w:numId w:val="1"/>
        </w:numPr>
        <w:ind w:left="0" w:leftChars="0" w:firstLine="0" w:firstLineChars="0"/>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包装：由乙方按国家标准进行包装。任何因包装不善所致之损失均由乙方负责。</w:t>
      </w:r>
    </w:p>
    <w:p>
      <w:pPr>
        <w:numPr>
          <w:ilvl w:val="0"/>
          <w:numId w:val="1"/>
        </w:numPr>
        <w:ind w:left="0" w:leftChars="0" w:firstLine="0" w:firstLineChars="0"/>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交货期：自本合同签订之日起</w:t>
      </w:r>
      <w:r>
        <w:rPr>
          <w:rFonts w:hint="eastAsia" w:ascii="微软雅黑" w:hAnsi="微软雅黑" w:eastAsia="微软雅黑" w:cs="微软雅黑"/>
          <w:sz w:val="22"/>
          <w:szCs w:val="28"/>
          <w:u w:val="single"/>
          <w:lang w:val="en-US" w:eastAsia="zh-CN"/>
        </w:rPr>
        <w:t xml:space="preserve">      </w:t>
      </w:r>
      <w:r>
        <w:rPr>
          <w:rFonts w:hint="eastAsia" w:ascii="微软雅黑" w:hAnsi="微软雅黑" w:eastAsia="微软雅黑" w:cs="微软雅黑"/>
          <w:sz w:val="22"/>
          <w:szCs w:val="28"/>
          <w:u w:val="none"/>
          <w:lang w:val="en-US" w:eastAsia="zh-CN"/>
        </w:rPr>
        <w:t>工作日内。</w:t>
      </w:r>
    </w:p>
    <w:p>
      <w:pPr>
        <w:numPr>
          <w:ilvl w:val="0"/>
          <w:numId w:val="1"/>
        </w:numPr>
        <w:ind w:left="0" w:leftChars="0" w:firstLine="0" w:firstLineChars="0"/>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交货地点及交货方式</w:t>
      </w:r>
    </w:p>
    <w:p>
      <w:pPr>
        <w:numPr>
          <w:ilvl w:val="0"/>
          <w:numId w:val="0"/>
        </w:numPr>
        <w:ind w:leftChars="0"/>
        <w:rPr>
          <w:rFonts w:hint="default" w:ascii="微软雅黑" w:hAnsi="微软雅黑" w:eastAsia="微软雅黑" w:cs="微软雅黑"/>
          <w:sz w:val="22"/>
          <w:szCs w:val="28"/>
          <w:u w:val="none"/>
          <w:lang w:val="en-US" w:eastAsia="zh-CN"/>
        </w:rPr>
      </w:pPr>
      <w:r>
        <w:rPr>
          <w:rFonts w:hint="eastAsia" w:ascii="微软雅黑" w:hAnsi="微软雅黑" w:eastAsia="微软雅黑" w:cs="微软雅黑"/>
          <w:sz w:val="22"/>
          <w:szCs w:val="28"/>
          <w:lang w:val="en-US" w:eastAsia="zh-CN"/>
        </w:rPr>
        <w:t>1、交货地点：</w:t>
      </w:r>
      <w:r>
        <w:rPr>
          <w:rFonts w:hint="eastAsia" w:ascii="微软雅黑" w:hAnsi="微软雅黑" w:eastAsia="微软雅黑" w:cs="微软雅黑"/>
          <w:sz w:val="22"/>
          <w:szCs w:val="28"/>
          <w:u w:val="single"/>
          <w:lang w:val="en-US" w:eastAsia="zh-CN"/>
        </w:rPr>
        <w:t xml:space="preserve">                                                          </w:t>
      </w:r>
      <w:r>
        <w:rPr>
          <w:rFonts w:hint="eastAsia" w:ascii="微软雅黑" w:hAnsi="微软雅黑" w:eastAsia="微软雅黑" w:cs="微软雅黑"/>
          <w:sz w:val="22"/>
          <w:szCs w:val="28"/>
          <w:u w:val="none"/>
          <w:lang w:val="en-US" w:eastAsia="zh-CN"/>
        </w:rPr>
        <w:t>；</w:t>
      </w:r>
    </w:p>
    <w:p>
      <w:pPr>
        <w:numPr>
          <w:ilvl w:val="0"/>
          <w:numId w:val="0"/>
        </w:numPr>
        <w:ind w:leftChars="0"/>
        <w:rPr>
          <w:rFonts w:hint="default" w:ascii="微软雅黑" w:hAnsi="微软雅黑" w:eastAsia="微软雅黑" w:cs="微软雅黑"/>
          <w:sz w:val="22"/>
          <w:szCs w:val="28"/>
          <w:u w:val="none"/>
          <w:lang w:val="en-US" w:eastAsia="zh-CN"/>
        </w:rPr>
      </w:pPr>
      <w:r>
        <w:rPr>
          <w:rFonts w:hint="eastAsia" w:ascii="微软雅黑" w:hAnsi="微软雅黑" w:eastAsia="微软雅黑" w:cs="微软雅黑"/>
          <w:sz w:val="22"/>
          <w:szCs w:val="28"/>
          <w:lang w:val="en-US" w:eastAsia="zh-CN"/>
        </w:rPr>
        <w:t>2、交货方式：</w:t>
      </w:r>
      <w:r>
        <w:rPr>
          <w:rFonts w:hint="eastAsia" w:ascii="微软雅黑" w:hAnsi="微软雅黑" w:eastAsia="微软雅黑" w:cs="微软雅黑"/>
          <w:sz w:val="22"/>
          <w:szCs w:val="28"/>
          <w:u w:val="single"/>
          <w:lang w:val="en-US" w:eastAsia="zh-CN"/>
        </w:rPr>
        <w:t xml:space="preserve">                                                          </w:t>
      </w:r>
      <w:r>
        <w:rPr>
          <w:rFonts w:hint="eastAsia" w:ascii="微软雅黑" w:hAnsi="微软雅黑" w:eastAsia="微软雅黑" w:cs="微软雅黑"/>
          <w:sz w:val="22"/>
          <w:szCs w:val="28"/>
          <w:u w:val="none"/>
          <w:lang w:val="en-US" w:eastAsia="zh-CN"/>
        </w:rPr>
        <w:t>；</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五、付款方式</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1、本合同生效后，甲方在</w:t>
      </w:r>
      <w:r>
        <w:rPr>
          <w:rFonts w:hint="eastAsia" w:ascii="微软雅黑" w:hAnsi="微软雅黑" w:eastAsia="微软雅黑" w:cs="微软雅黑"/>
          <w:sz w:val="22"/>
          <w:szCs w:val="28"/>
          <w:u w:val="single"/>
          <w:lang w:val="en-US" w:eastAsia="zh-CN"/>
        </w:rPr>
        <w:t xml:space="preserve">     </w:t>
      </w:r>
      <w:r>
        <w:rPr>
          <w:rFonts w:hint="eastAsia" w:ascii="微软雅黑" w:hAnsi="微软雅黑" w:eastAsia="微软雅黑" w:cs="微软雅黑"/>
          <w:sz w:val="22"/>
          <w:szCs w:val="28"/>
          <w:lang w:val="en-US" w:eastAsia="zh-CN"/>
        </w:rPr>
        <w:t>个工作日内向乙方支付本合同总价的</w:t>
      </w:r>
      <w:r>
        <w:rPr>
          <w:rFonts w:hint="eastAsia" w:ascii="微软雅黑" w:hAnsi="微软雅黑" w:eastAsia="微软雅黑" w:cs="微软雅黑"/>
          <w:sz w:val="22"/>
          <w:szCs w:val="28"/>
          <w:u w:val="single"/>
          <w:lang w:val="en-US" w:eastAsia="zh-CN"/>
        </w:rPr>
        <w:t xml:space="preserve">   </w:t>
      </w:r>
      <w:r>
        <w:rPr>
          <w:rFonts w:hint="eastAsia" w:ascii="微软雅黑" w:hAnsi="微软雅黑" w:eastAsia="微软雅黑" w:cs="微软雅黑"/>
          <w:sz w:val="22"/>
          <w:szCs w:val="28"/>
          <w:lang w:val="en-US" w:eastAsia="zh-CN"/>
        </w:rPr>
        <w:t>%作为预付款；2、甲方对乙方所提供的产品进行验收合格后，乙方出具合同总价的全额销售发票，甲方在</w:t>
      </w:r>
      <w:r>
        <w:rPr>
          <w:rFonts w:hint="eastAsia" w:ascii="微软雅黑" w:hAnsi="微软雅黑" w:eastAsia="微软雅黑" w:cs="微软雅黑"/>
          <w:sz w:val="22"/>
          <w:szCs w:val="28"/>
          <w:u w:val="single"/>
          <w:lang w:val="en-US" w:eastAsia="zh-CN"/>
        </w:rPr>
        <w:t xml:space="preserve">       </w:t>
      </w:r>
      <w:r>
        <w:rPr>
          <w:rFonts w:hint="eastAsia" w:ascii="微软雅黑" w:hAnsi="微软雅黑" w:eastAsia="微软雅黑" w:cs="微软雅黑"/>
          <w:sz w:val="22"/>
          <w:szCs w:val="28"/>
          <w:lang w:val="en-US" w:eastAsia="zh-CN"/>
        </w:rPr>
        <w:t>个工作日内支付本合同全部余款。</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第六条、质量保证和售后服务</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1、乙方承诺所提供甲方的产品质量符合国家标准，产品质量保证期为___天，自产品交付之日起计算。</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2、在产品质量保证期内，产品出现质量问题，甲方有权随时要求乙方免费维修或更换;</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如属甲方人员使用不当不能正常使用，乙方也应及时提供维修服务；</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第七条、违约责任</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在合同履行期间，乙方延期交货、甲方延期付款，除双方协商同意免责外，均按未交付</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未支付本合同价款日的</w:t>
      </w:r>
      <w:r>
        <w:rPr>
          <w:rFonts w:hint="eastAsia" w:ascii="微软雅黑" w:hAnsi="微软雅黑" w:eastAsia="微软雅黑" w:cs="微软雅黑"/>
          <w:sz w:val="22"/>
          <w:szCs w:val="28"/>
          <w:u w:val="single"/>
          <w:lang w:val="en-US" w:eastAsia="zh-CN"/>
        </w:rPr>
        <w:t xml:space="preserve">    </w:t>
      </w:r>
      <w:r>
        <w:rPr>
          <w:rFonts w:hint="eastAsia" w:ascii="微软雅黑" w:hAnsi="微软雅黑" w:eastAsia="微软雅黑" w:cs="微软雅黑"/>
          <w:sz w:val="22"/>
          <w:szCs w:val="28"/>
          <w:lang w:val="en-US" w:eastAsia="zh-CN"/>
        </w:rPr>
        <w:t>%承担违约责任；</w:t>
      </w:r>
    </w:p>
    <w:p>
      <w:pPr>
        <w:numPr>
          <w:ilvl w:val="0"/>
          <w:numId w:val="2"/>
        </w:num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不可抗力</w:t>
      </w:r>
    </w:p>
    <w:p>
      <w:pPr>
        <w:numPr>
          <w:ilvl w:val="0"/>
          <w:numId w:val="0"/>
        </w:num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甲、乙双方的任何一方由于不可抗力的原因不能履行或不能完全履行合同时,应尽快</w:t>
      </w:r>
    </w:p>
    <w:p>
      <w:pPr>
        <w:numPr>
          <w:ilvl w:val="0"/>
          <w:numId w:val="0"/>
        </w:num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向对方通报理由，经有关主管机关证明后，可允许延期履行、部分履行或不履行，并可根据情况部分或全部免予承担违约责任。乙方如果由于不可抗力造成产品质量不符合合同规定的，不以违约论。对这些产品的处理办法，可由甲、乙双方协商决定。</w:t>
      </w:r>
    </w:p>
    <w:p>
      <w:pPr>
        <w:numPr>
          <w:ilvl w:val="0"/>
          <w:numId w:val="0"/>
        </w:num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第九条、合同的变更与解除</w:t>
      </w:r>
    </w:p>
    <w:p>
      <w:pPr>
        <w:numPr>
          <w:ilvl w:val="0"/>
          <w:numId w:val="0"/>
        </w:num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甲、乙双方的任何一方要求变更或解除合同时,应及时通知对方,并采用书面形式由</w:t>
      </w:r>
    </w:p>
    <w:p>
      <w:pPr>
        <w:numPr>
          <w:ilvl w:val="0"/>
          <w:numId w:val="0"/>
        </w:num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双方达成协议。未达成协议以前,原合同仍然有效。当事人一方接到另一方要求变更或解除合同的建议后,应在收到通知之日起15天内做出答复，当事人双方另有约定的,按约</w:t>
      </w:r>
    </w:p>
    <w:p>
      <w:pPr>
        <w:numPr>
          <w:ilvl w:val="0"/>
          <w:numId w:val="0"/>
        </w:num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定的期限答复,逾期不做答复的,即视为默认。</w:t>
      </w:r>
    </w:p>
    <w:p>
      <w:pPr>
        <w:numPr>
          <w:ilvl w:val="0"/>
          <w:numId w:val="0"/>
        </w:num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第十条、争端的解决</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合同实施或与合同有关的一切争端应通过双方友好协商解决。如果友好协商不能解决，</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各方均可向有管辖权的人民法院起诉。</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第十一条、合同生效及其它</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1、本合同应在双方授权代表签字、单位盖章、预付款到达乙方指定账户生效。</w:t>
      </w:r>
    </w:p>
    <w:p>
      <w:pPr>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2、本合同正本一式四份，双方各持两份，具有同等法律效力。</w:t>
      </w:r>
    </w:p>
    <w:p>
      <w:pPr>
        <w:rPr>
          <w:rFonts w:hint="eastAsia" w:ascii="微软雅黑" w:hAnsi="微软雅黑" w:eastAsia="微软雅黑" w:cs="微软雅黑"/>
          <w:sz w:val="22"/>
          <w:szCs w:val="28"/>
          <w:lang w:val="en-US" w:eastAsia="zh-CN"/>
        </w:rPr>
      </w:pPr>
    </w:p>
    <w:p>
      <w:pPr>
        <w:rPr>
          <w:rFonts w:hint="eastAsia" w:ascii="微软雅黑" w:hAnsi="微软雅黑" w:eastAsia="微软雅黑" w:cs="微软雅黑"/>
          <w:sz w:val="22"/>
          <w:szCs w:val="28"/>
          <w:lang w:val="en-US" w:eastAsia="zh-CN"/>
        </w:rPr>
      </w:pPr>
    </w:p>
    <w:p>
      <w:pPr>
        <w:rPr>
          <w:rFonts w:hint="default"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甲方（盖章）：                                      乙方（盖章）：</w:t>
      </w:r>
    </w:p>
    <w:p>
      <w:pPr>
        <w:rPr>
          <w:rFonts w:hint="default"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法定代表人：                                       法定代表人：</w:t>
      </w:r>
    </w:p>
    <w:p>
      <w:pPr>
        <w:rPr>
          <w:rFonts w:hint="default"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开户银行：                                         开户银行：</w:t>
      </w:r>
    </w:p>
    <w:p>
      <w:pPr>
        <w:rPr>
          <w:rFonts w:hint="default"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账户：                                             账户：</w:t>
      </w:r>
    </w:p>
    <w:p>
      <w:pPr>
        <w:rPr>
          <w:rFonts w:hint="default"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账号：                                             账号：</w:t>
      </w:r>
    </w:p>
    <w:p>
      <w:pPr>
        <w:rPr>
          <w:rFonts w:hint="default"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日期：                                             日期：</w:t>
      </w:r>
    </w:p>
    <w:p>
      <w:pPr>
        <w:rPr>
          <w:rFonts w:hint="eastAsia" w:ascii="微软雅黑" w:hAnsi="微软雅黑" w:eastAsia="微软雅黑" w:cs="微软雅黑"/>
          <w:sz w:val="22"/>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0705C8"/>
    <w:multiLevelType w:val="singleLevel"/>
    <w:tmpl w:val="A80705C8"/>
    <w:lvl w:ilvl="0" w:tentative="0">
      <w:start w:val="1"/>
      <w:numFmt w:val="chineseCounting"/>
      <w:suff w:val="nothing"/>
      <w:lvlText w:val="%1、"/>
      <w:lvlJc w:val="left"/>
      <w:rPr>
        <w:rFonts w:hint="eastAsia"/>
      </w:rPr>
    </w:lvl>
  </w:abstractNum>
  <w:abstractNum w:abstractNumId="1">
    <w:nsid w:val="292C3B18"/>
    <w:multiLevelType w:val="singleLevel"/>
    <w:tmpl w:val="292C3B18"/>
    <w:lvl w:ilvl="0" w:tentative="0">
      <w:start w:val="8"/>
      <w:numFmt w:val="chineseCounting"/>
      <w:suff w:val="nothing"/>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682F07"/>
    <w:rsid w:val="35EE6DA8"/>
    <w:rsid w:val="71682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1c593266-afd2-4685-ba72-f1573e3a222a\&#20080;&#21334;&#36141;&#38144;&#38144;&#21806;&#21512;&#2151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买卖购销销售合同.docx</Template>
  <Pages>3</Pages>
  <Words>994</Words>
  <Characters>997</Characters>
  <Lines>0</Lines>
  <Paragraphs>0</Paragraphs>
  <TotalTime>34</TotalTime>
  <ScaleCrop>false</ScaleCrop>
  <LinksUpToDate>false</LinksUpToDate>
  <CharactersWithSpaces>1494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2021-09-23T08:39:00Z</dcterms:created>
  <dc:creator>Along</dc:creator>
  <cp:lastModifiedBy>Along</cp:lastModifiedBy>
  <dcterms:modified xsi:type="dcterms:W3CDTF">2021-09-23T08:39:43Z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v1.0_mb_H42cFqhJRzOSZfLn/MTJ+g==</vt:lpwstr>
  </property>
  <property fmtid="{D5CDD505-2E9C-101B-9397-08002B2CF9AE}" pid="4" name="ICV">
    <vt:lpwstr>6545F99F459249D69D2909BABD473C84</vt:lpwstr>
  </property>
</Properties>
</file>