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</w:rPr>
        <w:t>售后质保协议书</w:t>
      </w:r>
    </w:p>
    <w:p>
      <w:pPr>
        <w:spacing w:line="500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甲方：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                     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（简称：甲方）</w:t>
      </w:r>
    </w:p>
    <w:p>
      <w:pPr>
        <w:spacing w:line="500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spacing w:line="500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乙方：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                    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（简称：乙方）</w:t>
      </w:r>
    </w:p>
    <w:p>
      <w:pPr>
        <w:spacing w:line="500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spacing w:line="500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</w:t>
      </w:r>
      <w:bookmarkStart w:id="0" w:name="_GoBack"/>
      <w:r>
        <w:rPr>
          <w:rFonts w:hint="eastAsia" w:ascii="微软雅黑" w:hAnsi="微软雅黑" w:eastAsia="微软雅黑" w:cs="微软雅黑"/>
          <w:sz w:val="24"/>
          <w:szCs w:val="24"/>
        </w:rPr>
        <w:t>甲、乙双方本着友好协商，相互理解，相互支持的原则，根据中华人民共和国《合同法》的有关条款，特定售后质保协议</w:t>
      </w:r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：</w:t>
      </w:r>
    </w:p>
    <w:p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设备及工具质保</w:t>
      </w:r>
    </w:p>
    <w:p>
      <w:pPr>
        <w:pStyle w:val="7"/>
        <w:numPr>
          <w:ilvl w:val="0"/>
          <w:numId w:val="2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设备名称及质保内容</w:t>
      </w:r>
    </w:p>
    <w:p>
      <w:pPr>
        <w:pStyle w:val="7"/>
        <w:numPr>
          <w:ilvl w:val="0"/>
          <w:numId w:val="0"/>
        </w:numPr>
        <w:spacing w:line="500" w:lineRule="exact"/>
        <w:ind w:left="480" w:left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tbl>
      <w:tblPr>
        <w:tblStyle w:val="4"/>
        <w:tblW w:w="8363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1418"/>
        <w:gridCol w:w="1275"/>
        <w:gridCol w:w="1985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产品名称</w:t>
            </w:r>
          </w:p>
        </w:tc>
        <w:tc>
          <w:tcPr>
            <w:tcW w:w="1418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品牌</w:t>
            </w:r>
          </w:p>
        </w:tc>
        <w:tc>
          <w:tcPr>
            <w:tcW w:w="127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型号</w:t>
            </w:r>
          </w:p>
        </w:tc>
        <w:tc>
          <w:tcPr>
            <w:tcW w:w="198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质保名称</w:t>
            </w: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质保期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2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质保期内设备出现故障，属正常使用非人为造成的，乙方有义务上门维修服务。设备使用过程中，由人为造成的故障，经乙方技术员鉴定确认后，不在保修范围，乙方有权收取相应的配件和人工费。</w:t>
      </w:r>
    </w:p>
    <w:p>
      <w:pPr>
        <w:pStyle w:val="7"/>
        <w:numPr>
          <w:ilvl w:val="0"/>
          <w:numId w:val="2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手动工具。世达工具按世达条款执行，国产工具不在保修包换范围内。</w:t>
      </w:r>
    </w:p>
    <w:p>
      <w:pPr>
        <w:pStyle w:val="7"/>
        <w:numPr>
          <w:ilvl w:val="0"/>
          <w:numId w:val="2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耗材不在保修和包换范围内。</w:t>
      </w:r>
    </w:p>
    <w:p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售后服务。</w:t>
      </w:r>
    </w:p>
    <w:p>
      <w:pPr>
        <w:pStyle w:val="7"/>
        <w:numPr>
          <w:ilvl w:val="0"/>
          <w:numId w:val="3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乙方接到甲方设备故障电话通知：乙方派专业技术人员向甲方咨询故障设备原因，并在4小时内给予解决方案，先电话指导甲方自行解决，如果甲方不能解决，乙方须在48小时内上门解决。</w:t>
      </w:r>
    </w:p>
    <w:p>
      <w:pPr>
        <w:pStyle w:val="7"/>
        <w:numPr>
          <w:ilvl w:val="0"/>
          <w:numId w:val="3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在质保期内，乙方免费进行维修和更换配件，人为造成的，通过鉴定收取相应费用；质保期外，乙方有义务维修和更换配件，但配件和上门费由甲方承担。</w:t>
      </w:r>
    </w:p>
    <w:p>
      <w:pPr>
        <w:pStyle w:val="7"/>
        <w:numPr>
          <w:ilvl w:val="0"/>
          <w:numId w:val="3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举升机地基基础由乙方向甲方提供图纸，甲方必须严格按照图纸施工，由于地基没有按照图纸施工造成乙方二次安装服务，乙方有权向甲方收取二次服务费用。</w:t>
      </w:r>
    </w:p>
    <w:p>
      <w:pPr>
        <w:pStyle w:val="7"/>
        <w:numPr>
          <w:ilvl w:val="0"/>
          <w:numId w:val="3"/>
        </w:numPr>
        <w:spacing w:line="500" w:lineRule="exact"/>
        <w:ind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设备维修费用。乙方通过检查，向甲方报修材料费和人工费，甲方收到乙方的维修报价，并给乙方回复。乙方接到甲方回复通知后，及时安排技术人员服务。</w:t>
      </w:r>
    </w:p>
    <w:p>
      <w:pPr>
        <w:pStyle w:val="7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line="500" w:lineRule="exact"/>
        <w:ind w:left="840" w:leftChars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上述协议经甲、乙双方同意、签字并盖章生效，方能实施。</w:t>
      </w:r>
    </w:p>
    <w:tbl>
      <w:tblPr>
        <w:tblStyle w:val="4"/>
        <w:tblpPr w:leftFromText="180" w:rightFromText="180" w:vertAnchor="text" w:horzAnchor="margin" w:tblpXSpec="center" w:tblpY="483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4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3" w:hRule="atLeast"/>
        </w:trPr>
        <w:tc>
          <w:tcPr>
            <w:tcW w:w="4361" w:type="dxa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甲方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名称：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地址：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法定代表人：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委托代表：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电话：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传真：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开户行：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账号：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邮编：</w:t>
            </w:r>
          </w:p>
        </w:tc>
        <w:tc>
          <w:tcPr>
            <w:tcW w:w="4144" w:type="dxa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tabs>
                <w:tab w:val="left" w:pos="6960"/>
              </w:tabs>
              <w:ind w:left="2457"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乙方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名称：  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地址： 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法定代表人：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委托代表： 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电话： 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传真： 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开户行：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 xml:space="preserve"> 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账号：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 xml:space="preserve"> 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ind w:leftChars="0" w:firstLine="0" w:firstLineChars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邮编： </w:t>
            </w:r>
          </w:p>
        </w:tc>
      </w:tr>
    </w:tbl>
    <w:p>
      <w:pPr>
        <w:pStyle w:val="7"/>
        <w:ind w:left="84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7"/>
        <w:ind w:left="84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134" w:right="1701" w:bottom="1134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AD72FD"/>
    <w:multiLevelType w:val="multilevel"/>
    <w:tmpl w:val="08AD72FD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3DF0689"/>
    <w:multiLevelType w:val="multilevel"/>
    <w:tmpl w:val="13DF0689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C436EF5"/>
    <w:multiLevelType w:val="multilevel"/>
    <w:tmpl w:val="1C436EF5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B054D"/>
    <w:rsid w:val="000555B9"/>
    <w:rsid w:val="001266EA"/>
    <w:rsid w:val="00144665"/>
    <w:rsid w:val="00176D70"/>
    <w:rsid w:val="00183344"/>
    <w:rsid w:val="001B5070"/>
    <w:rsid w:val="00376235"/>
    <w:rsid w:val="003B19B5"/>
    <w:rsid w:val="0047196B"/>
    <w:rsid w:val="00646C25"/>
    <w:rsid w:val="00681F6E"/>
    <w:rsid w:val="007B642C"/>
    <w:rsid w:val="007E1A44"/>
    <w:rsid w:val="009B3C50"/>
    <w:rsid w:val="009D1C05"/>
    <w:rsid w:val="00A260AA"/>
    <w:rsid w:val="00A9778C"/>
    <w:rsid w:val="00C1121E"/>
    <w:rsid w:val="00D562A1"/>
    <w:rsid w:val="00E63667"/>
    <w:rsid w:val="00EA7CC0"/>
    <w:rsid w:val="156D7F5E"/>
    <w:rsid w:val="4C5B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Header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6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2f326c9c-4e0d-4759-8241-fb53c787c390\&#21806;&#21518;&#36136;&#20445;&#21327;&#35758;&#20070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售后质保协议书.docx</Template>
  <Pages>2</Pages>
  <Words>634</Words>
  <Characters>635</Characters>
  <Lines>0</Lines>
  <Paragraphs>0</Paragraphs>
  <TotalTime>298</TotalTime>
  <ScaleCrop>false</ScaleCrop>
  <LinksUpToDate>false</LinksUpToDate>
  <CharactersWithSpaces>746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2021-09-25T02:01:00Z</dcterms:created>
  <dc:creator>Along</dc:creator>
  <cp:lastModifiedBy>Along</cp:lastModifiedBy>
  <dcterms:modified xsi:type="dcterms:W3CDTF">2021-09-25T02:02:45Z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v1.0_mb_iHoDn1K0V08iS50EuxjMnw==</vt:lpwstr>
  </property>
  <property fmtid="{D5CDD505-2E9C-101B-9397-08002B2CF9AE}" pid="4" name="ICV">
    <vt:lpwstr>D98A01296560493683BA1337A44AAFCA</vt:lpwstr>
  </property>
</Properties>
</file>