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rPr>
      </w:pPr>
      <w:bookmarkStart w:id="0" w:name="_GoBack"/>
      <w:bookmarkEnd w:id="0"/>
    </w:p>
    <w:p>
      <w:pPr>
        <w:pStyle w:val="6"/>
        <w:jc w:val="center"/>
        <w:rPr>
          <w:rFonts w:hint="default" w:cs="Arial" w:asciiTheme="majorEastAsia" w:hAnsiTheme="majorEastAsia" w:eastAsiaTheme="majorEastAsia"/>
          <w:sz w:val="84"/>
          <w:szCs w:val="84"/>
        </w:rPr>
      </w:pPr>
    </w:p>
    <w:p>
      <w:pPr>
        <w:pStyle w:val="6"/>
        <w:jc w:val="center"/>
        <w:rPr>
          <w:rFonts w:hint="default" w:cs="Arial" w:asciiTheme="majorEastAsia" w:hAnsiTheme="majorEastAsia" w:eastAsiaTheme="majorEastAsia"/>
          <w:sz w:val="84"/>
          <w:szCs w:val="84"/>
        </w:rPr>
      </w:pPr>
    </w:p>
    <w:p>
      <w:pPr>
        <w:pStyle w:val="6"/>
        <w:jc w:val="center"/>
        <w:rPr>
          <w:rFonts w:hint="default" w:cs="Arial" w:asciiTheme="majorEastAsia" w:hAnsiTheme="majorEastAsia" w:eastAsiaTheme="majorEastAsia"/>
          <w:sz w:val="84"/>
          <w:szCs w:val="84"/>
        </w:rPr>
      </w:pPr>
    </w:p>
    <w:p>
      <w:pPr>
        <w:pStyle w:val="6"/>
        <w:jc w:val="center"/>
        <w:rPr>
          <w:rFonts w:hint="default" w:asciiTheme="majorEastAsia" w:hAnsiTheme="majorEastAsia" w:eastAsiaTheme="majorEastAsia"/>
          <w:b/>
          <w:sz w:val="84"/>
          <w:szCs w:val="84"/>
        </w:rPr>
      </w:pPr>
      <w:r>
        <w:rPr>
          <w:rFonts w:asciiTheme="majorEastAsia" w:hAnsiTheme="majorEastAsia" w:eastAsiaTheme="majorEastAsia"/>
          <w:b/>
          <w:sz w:val="84"/>
          <w:szCs w:val="84"/>
        </w:rPr>
        <w:t>内部员工入股协议书（分红股）</w:t>
      </w:r>
    </w:p>
    <w:p>
      <w:pPr>
        <w:pStyle w:val="6"/>
        <w:jc w:val="center"/>
        <w:rPr>
          <w:rFonts w:hint="default" w:cs="Arial" w:asciiTheme="majorEastAsia" w:hAnsiTheme="majorEastAsia" w:eastAsiaTheme="majorEastAsia"/>
          <w:szCs w:val="24"/>
        </w:rPr>
      </w:pPr>
    </w:p>
    <w:p>
      <w:pPr>
        <w:pStyle w:val="6"/>
        <w:jc w:val="center"/>
        <w:rPr>
          <w:rFonts w:hint="default" w:cs="Arial" w:asciiTheme="majorEastAsia" w:hAnsiTheme="majorEastAsia" w:eastAsiaTheme="majorEastAsia"/>
          <w:szCs w:val="24"/>
        </w:rPr>
      </w:pPr>
    </w:p>
    <w:p>
      <w:pPr>
        <w:pStyle w:val="6"/>
        <w:jc w:val="center"/>
        <w:rPr>
          <w:rFonts w:hint="default" w:cs="Arial" w:asciiTheme="majorEastAsia" w:hAnsiTheme="majorEastAsia" w:eastAsiaTheme="majorEastAsia"/>
          <w:szCs w:val="24"/>
        </w:rPr>
      </w:pPr>
    </w:p>
    <w:p>
      <w:pPr>
        <w:pStyle w:val="6"/>
        <w:jc w:val="center"/>
        <w:rPr>
          <w:rFonts w:hint="default" w:cs="Arial" w:asciiTheme="majorEastAsia" w:hAnsiTheme="majorEastAsia" w:eastAsiaTheme="majorEastAsia"/>
          <w:szCs w:val="24"/>
        </w:rPr>
      </w:pPr>
    </w:p>
    <w:p>
      <w:pPr>
        <w:pStyle w:val="6"/>
        <w:jc w:val="center"/>
        <w:rPr>
          <w:rFonts w:hint="default" w:cs="Arial" w:asciiTheme="majorEastAsia" w:hAnsiTheme="majorEastAsia" w:eastAsiaTheme="majorEastAsia"/>
          <w:szCs w:val="24"/>
        </w:rPr>
      </w:pPr>
    </w:p>
    <w:p>
      <w:pPr>
        <w:pStyle w:val="6"/>
        <w:jc w:val="center"/>
        <w:rPr>
          <w:rFonts w:hint="default" w:cs="Arial" w:asciiTheme="majorEastAsia" w:hAnsiTheme="majorEastAsia" w:eastAsiaTheme="majorEastAsia"/>
          <w:szCs w:val="24"/>
        </w:rPr>
      </w:pPr>
    </w:p>
    <w:p>
      <w:pPr>
        <w:pStyle w:val="6"/>
        <w:jc w:val="center"/>
        <w:rPr>
          <w:rFonts w:hint="default" w:cs="Arial" w:asciiTheme="majorEastAsia" w:hAnsiTheme="majorEastAsia" w:eastAsiaTheme="majorEastAsia"/>
          <w:szCs w:val="24"/>
        </w:rPr>
      </w:pPr>
    </w:p>
    <w:p>
      <w:pPr>
        <w:pStyle w:val="6"/>
        <w:jc w:val="center"/>
        <w:rPr>
          <w:rFonts w:hint="default" w:cs="Arial" w:asciiTheme="majorEastAsia" w:hAnsiTheme="majorEastAsia" w:eastAsiaTheme="majorEastAsia"/>
          <w:szCs w:val="24"/>
        </w:rPr>
      </w:pPr>
    </w:p>
    <w:p>
      <w:pPr>
        <w:pStyle w:val="6"/>
        <w:jc w:val="center"/>
        <w:rPr>
          <w:rFonts w:hint="default" w:cs="Arial" w:asciiTheme="majorEastAsia" w:hAnsiTheme="majorEastAsia" w:eastAsiaTheme="majorEastAsia"/>
          <w:szCs w:val="24"/>
        </w:rPr>
      </w:pPr>
    </w:p>
    <w:p>
      <w:pPr>
        <w:pStyle w:val="6"/>
        <w:jc w:val="center"/>
        <w:rPr>
          <w:rFonts w:hint="default" w:cs="Arial" w:asciiTheme="majorEastAsia" w:hAnsiTheme="majorEastAsia" w:eastAsiaTheme="majorEastAsia"/>
          <w:szCs w:val="24"/>
        </w:rPr>
      </w:pPr>
    </w:p>
    <w:p>
      <w:pPr>
        <w:pStyle w:val="6"/>
        <w:jc w:val="center"/>
        <w:rPr>
          <w:rFonts w:hint="default" w:cs="Arial" w:asciiTheme="majorEastAsia" w:hAnsiTheme="majorEastAsia" w:eastAsiaTheme="majorEastAsia"/>
          <w:szCs w:val="24"/>
        </w:rPr>
      </w:pPr>
    </w:p>
    <w:p>
      <w:pPr>
        <w:pStyle w:val="6"/>
        <w:rPr>
          <w:rFonts w:hint="default" w:cs="Arial" w:asciiTheme="majorEastAsia" w:hAnsiTheme="majorEastAsia" w:eastAsiaTheme="majorEastAsia"/>
          <w:szCs w:val="24"/>
        </w:rPr>
      </w:pPr>
    </w:p>
    <w:p>
      <w:pPr>
        <w:pStyle w:val="6"/>
        <w:jc w:val="center"/>
        <w:rPr>
          <w:rFonts w:hint="default" w:cs="Arial" w:asciiTheme="majorEastAsia" w:hAnsiTheme="majorEastAsia" w:eastAsiaTheme="majorEastAsia"/>
          <w:szCs w:val="24"/>
        </w:rPr>
      </w:pPr>
    </w:p>
    <w:p>
      <w:pPr>
        <w:pStyle w:val="6"/>
        <w:jc w:val="center"/>
        <w:rPr>
          <w:rFonts w:hint="default" w:cs="Arial" w:asciiTheme="majorEastAsia" w:hAnsiTheme="majorEastAsia" w:eastAsiaTheme="majorEastAsia"/>
          <w:szCs w:val="24"/>
        </w:rPr>
      </w:pPr>
    </w:p>
    <w:p>
      <w:pPr>
        <w:pStyle w:val="6"/>
        <w:jc w:val="center"/>
        <w:rPr>
          <w:rFonts w:hint="default" w:cs="Arial" w:asciiTheme="majorEastAsia" w:hAnsiTheme="majorEastAsia" w:eastAsiaTheme="majorEastAsia"/>
          <w:b/>
          <w:sz w:val="28"/>
          <w:szCs w:val="28"/>
        </w:rPr>
      </w:pPr>
      <w:r>
        <w:rPr>
          <w:rFonts w:cs="Arial" w:asciiTheme="majorEastAsia" w:hAnsiTheme="majorEastAsia" w:eastAsiaTheme="majorEastAsia"/>
          <w:b/>
          <w:sz w:val="28"/>
          <w:szCs w:val="28"/>
        </w:rPr>
        <w:t>甲   方：______________________</w:t>
      </w:r>
    </w:p>
    <w:p>
      <w:pPr>
        <w:pStyle w:val="6"/>
        <w:jc w:val="center"/>
        <w:rPr>
          <w:rFonts w:hint="default" w:cs="Arial" w:asciiTheme="majorEastAsia" w:hAnsiTheme="majorEastAsia" w:eastAsiaTheme="majorEastAsia"/>
          <w:b/>
          <w:sz w:val="28"/>
          <w:szCs w:val="28"/>
        </w:rPr>
      </w:pPr>
    </w:p>
    <w:p>
      <w:pPr>
        <w:pStyle w:val="6"/>
        <w:jc w:val="center"/>
        <w:rPr>
          <w:rFonts w:hint="default" w:cs="Arial" w:asciiTheme="majorEastAsia" w:hAnsiTheme="majorEastAsia" w:eastAsiaTheme="majorEastAsia"/>
          <w:b/>
          <w:sz w:val="28"/>
          <w:szCs w:val="28"/>
        </w:rPr>
      </w:pPr>
      <w:r>
        <w:rPr>
          <w:rFonts w:cs="Arial" w:asciiTheme="majorEastAsia" w:hAnsiTheme="majorEastAsia" w:eastAsiaTheme="majorEastAsia"/>
          <w:b/>
          <w:sz w:val="28"/>
          <w:szCs w:val="28"/>
        </w:rPr>
        <w:t>乙   方：______________________</w:t>
      </w:r>
    </w:p>
    <w:p>
      <w:pPr>
        <w:pStyle w:val="6"/>
        <w:jc w:val="center"/>
        <w:rPr>
          <w:rFonts w:hint="default" w:cs="Arial" w:asciiTheme="majorEastAsia" w:hAnsiTheme="majorEastAsia" w:eastAsiaTheme="majorEastAsia"/>
          <w:b/>
          <w:sz w:val="28"/>
          <w:szCs w:val="28"/>
        </w:rPr>
      </w:pPr>
    </w:p>
    <w:p>
      <w:pPr>
        <w:pStyle w:val="6"/>
        <w:jc w:val="center"/>
        <w:rPr>
          <w:rFonts w:hint="default" w:cs="Arial" w:asciiTheme="majorEastAsia" w:hAnsiTheme="majorEastAsia" w:eastAsiaTheme="majorEastAsia"/>
          <w:b/>
          <w:sz w:val="28"/>
          <w:szCs w:val="28"/>
        </w:rPr>
      </w:pPr>
      <w:r>
        <w:rPr>
          <w:rFonts w:cs="Arial" w:asciiTheme="majorEastAsia" w:hAnsiTheme="majorEastAsia" w:eastAsiaTheme="majorEastAsia"/>
          <w:b/>
          <w:sz w:val="28"/>
          <w:szCs w:val="28"/>
        </w:rPr>
        <w:t>签订日期：_____年_____月_____日</w:t>
      </w:r>
    </w:p>
    <w:p>
      <w:pPr>
        <w:pStyle w:val="6"/>
        <w:jc w:val="center"/>
        <w:rPr>
          <w:rFonts w:hint="default" w:asciiTheme="majorEastAsia" w:hAnsiTheme="majorEastAsia" w:eastAsiaTheme="majorEastAsia"/>
          <w:b/>
          <w:sz w:val="44"/>
          <w:szCs w:val="44"/>
        </w:rPr>
      </w:pPr>
      <w:r>
        <w:rPr>
          <w:rFonts w:cs="Arial" w:asciiTheme="majorEastAsia" w:hAnsiTheme="majorEastAsia" w:eastAsiaTheme="majorEastAsia"/>
          <w:b/>
          <w:sz w:val="44"/>
          <w:szCs w:val="44"/>
        </w:rPr>
        <w:t>XXXX电子商务</w:t>
      </w:r>
      <w:r>
        <w:rPr>
          <w:rFonts w:asciiTheme="majorEastAsia" w:hAnsiTheme="majorEastAsia" w:eastAsiaTheme="majorEastAsia"/>
          <w:b/>
          <w:sz w:val="44"/>
          <w:szCs w:val="44"/>
        </w:rPr>
        <w:t>有限公司</w:t>
      </w:r>
    </w:p>
    <w:p>
      <w:pPr>
        <w:pStyle w:val="6"/>
        <w:jc w:val="center"/>
        <w:rPr>
          <w:rFonts w:hint="default" w:asciiTheme="majorEastAsia" w:hAnsiTheme="majorEastAsia" w:eastAsiaTheme="majorEastAsia"/>
          <w:b/>
          <w:sz w:val="44"/>
          <w:szCs w:val="44"/>
        </w:rPr>
      </w:pPr>
      <w:r>
        <w:rPr>
          <w:rFonts w:asciiTheme="majorEastAsia" w:hAnsiTheme="majorEastAsia" w:eastAsiaTheme="majorEastAsia"/>
          <w:b/>
          <w:sz w:val="44"/>
          <w:szCs w:val="44"/>
        </w:rPr>
        <w:t>内部员工入股协议书（分红股）</w:t>
      </w:r>
    </w:p>
    <w:p>
      <w:pPr>
        <w:rPr>
          <w:rFonts w:asciiTheme="majorEastAsia" w:hAnsiTheme="majorEastAsia" w:eastAsiaTheme="majorEastAsia"/>
        </w:rPr>
      </w:pPr>
      <w:r>
        <w:rPr>
          <w:rFonts w:hint="eastAsia" w:asciiTheme="majorEastAsia" w:hAnsiTheme="majorEastAsia" w:eastAsiaTheme="majorEastAsia"/>
        </w:rPr>
        <w:t xml:space="preserve"> </w:t>
      </w:r>
    </w:p>
    <w:p>
      <w:pPr>
        <w:rPr>
          <w:rFonts w:asciiTheme="majorEastAsia" w:hAnsiTheme="majorEastAsia" w:eastAsiaTheme="majorEastAsia"/>
        </w:rPr>
      </w:pPr>
    </w:p>
    <w:p>
      <w:pPr>
        <w:pStyle w:val="6"/>
        <w:rPr>
          <w:rFonts w:hint="default" w:asciiTheme="majorEastAsia" w:hAnsiTheme="majorEastAsia" w:eastAsiaTheme="majorEastAsia"/>
          <w:sz w:val="28"/>
          <w:szCs w:val="28"/>
        </w:rPr>
      </w:pPr>
      <w:r>
        <w:rPr>
          <w:rFonts w:asciiTheme="majorEastAsia" w:hAnsiTheme="majorEastAsia" w:eastAsiaTheme="majorEastAsia"/>
          <w:b/>
          <w:sz w:val="28"/>
          <w:szCs w:val="28"/>
        </w:rPr>
        <w:t>甲方：</w:t>
      </w:r>
      <w:r>
        <w:rPr>
          <w:rFonts w:asciiTheme="majorEastAsia" w:hAnsiTheme="majorEastAsia" w:eastAsiaTheme="majorEastAsia"/>
          <w:sz w:val="28"/>
          <w:szCs w:val="28"/>
          <w:u w:val="single"/>
        </w:rPr>
        <w:t xml:space="preserve">                     </w:t>
      </w:r>
      <w:r>
        <w:rPr>
          <w:rFonts w:asciiTheme="majorEastAsia" w:hAnsiTheme="majorEastAsia" w:eastAsiaTheme="majorEastAsia"/>
          <w:sz w:val="28"/>
          <w:szCs w:val="28"/>
        </w:rPr>
        <w:t xml:space="preserve">  （以下简称甲方）                     </w:t>
      </w:r>
    </w:p>
    <w:p>
      <w:pPr>
        <w:pStyle w:val="6"/>
        <w:rPr>
          <w:rFonts w:hint="default" w:asciiTheme="majorEastAsia" w:hAnsiTheme="majorEastAsia" w:eastAsiaTheme="majorEastAsia"/>
          <w:sz w:val="28"/>
          <w:szCs w:val="28"/>
        </w:rPr>
      </w:pPr>
      <w:r>
        <w:rPr>
          <w:rFonts w:asciiTheme="majorEastAsia" w:hAnsiTheme="majorEastAsia" w:eastAsiaTheme="majorEastAsia"/>
          <w:b/>
          <w:sz w:val="28"/>
          <w:szCs w:val="28"/>
        </w:rPr>
        <w:t>法定代表人（委托人）：</w:t>
      </w:r>
      <w:r>
        <w:rPr>
          <w:rFonts w:asciiTheme="majorEastAsia" w:hAnsiTheme="majorEastAsia" w:eastAsiaTheme="majorEastAsia"/>
          <w:sz w:val="28"/>
          <w:szCs w:val="28"/>
          <w:u w:val="single"/>
        </w:rPr>
        <w:t xml:space="preserve">          </w:t>
      </w:r>
      <w:r>
        <w:rPr>
          <w:rFonts w:asciiTheme="majorEastAsia" w:hAnsiTheme="majorEastAsia" w:eastAsiaTheme="majorEastAsia"/>
          <w:sz w:val="28"/>
          <w:szCs w:val="28"/>
        </w:rPr>
        <w:t xml:space="preserve">          </w:t>
      </w:r>
    </w:p>
    <w:p>
      <w:pPr>
        <w:pStyle w:val="6"/>
        <w:rPr>
          <w:rFonts w:hint="default" w:asciiTheme="majorEastAsia" w:hAnsiTheme="majorEastAsia" w:eastAsiaTheme="majorEastAsia"/>
          <w:b/>
          <w:sz w:val="28"/>
          <w:szCs w:val="28"/>
        </w:rPr>
      </w:pPr>
      <w:r>
        <w:rPr>
          <w:rFonts w:asciiTheme="majorEastAsia" w:hAnsiTheme="majorEastAsia" w:eastAsiaTheme="majorEastAsia"/>
          <w:b/>
          <w:sz w:val="28"/>
          <w:szCs w:val="28"/>
        </w:rPr>
        <w:t>身份证号码：</w:t>
      </w:r>
      <w:r>
        <w:rPr>
          <w:rFonts w:asciiTheme="majorEastAsia" w:hAnsiTheme="majorEastAsia" w:eastAsiaTheme="majorEastAsia"/>
          <w:b/>
          <w:sz w:val="28"/>
          <w:szCs w:val="28"/>
          <w:u w:val="single"/>
        </w:rPr>
        <w:t xml:space="preserve">                       </w:t>
      </w:r>
      <w:r>
        <w:rPr>
          <w:rFonts w:asciiTheme="majorEastAsia" w:hAnsiTheme="majorEastAsia" w:eastAsiaTheme="majorEastAsia"/>
          <w:b/>
          <w:sz w:val="28"/>
          <w:szCs w:val="28"/>
        </w:rPr>
        <w:t xml:space="preserve">            </w:t>
      </w:r>
    </w:p>
    <w:p>
      <w:pPr>
        <w:pStyle w:val="6"/>
        <w:rPr>
          <w:rFonts w:hint="default" w:asciiTheme="majorEastAsia" w:hAnsiTheme="majorEastAsia" w:eastAsiaTheme="majorEastAsia"/>
          <w:sz w:val="28"/>
          <w:szCs w:val="28"/>
        </w:rPr>
      </w:pPr>
      <w:r>
        <w:rPr>
          <w:rFonts w:asciiTheme="majorEastAsia" w:hAnsiTheme="majorEastAsia" w:eastAsiaTheme="majorEastAsia"/>
          <w:b/>
          <w:sz w:val="28"/>
          <w:szCs w:val="28"/>
        </w:rPr>
        <w:t>通信地址：</w:t>
      </w:r>
      <w:r>
        <w:rPr>
          <w:rFonts w:asciiTheme="majorEastAsia" w:hAnsiTheme="majorEastAsia" w:eastAsiaTheme="majorEastAsia"/>
          <w:sz w:val="28"/>
          <w:szCs w:val="28"/>
          <w:u w:val="single"/>
        </w:rPr>
        <w:t xml:space="preserve">                          </w:t>
      </w:r>
      <w:r>
        <w:rPr>
          <w:rFonts w:asciiTheme="majorEastAsia" w:hAnsiTheme="majorEastAsia" w:eastAsiaTheme="majorEastAsia"/>
          <w:sz w:val="28"/>
          <w:szCs w:val="28"/>
        </w:rPr>
        <w:t xml:space="preserve"> </w:t>
      </w:r>
    </w:p>
    <w:p>
      <w:pPr>
        <w:pStyle w:val="6"/>
        <w:rPr>
          <w:rFonts w:hint="default" w:asciiTheme="majorEastAsia" w:hAnsiTheme="majorEastAsia" w:eastAsiaTheme="majorEastAsia"/>
          <w:sz w:val="28"/>
          <w:szCs w:val="28"/>
        </w:rPr>
      </w:pPr>
      <w:r>
        <w:rPr>
          <w:rFonts w:asciiTheme="majorEastAsia" w:hAnsiTheme="majorEastAsia" w:eastAsiaTheme="majorEastAsia"/>
          <w:b/>
          <w:sz w:val="28"/>
          <w:szCs w:val="28"/>
        </w:rPr>
        <w:t>联系电话：</w:t>
      </w:r>
      <w:r>
        <w:rPr>
          <w:rFonts w:asciiTheme="majorEastAsia" w:hAnsiTheme="majorEastAsia" w:eastAsiaTheme="majorEastAsia"/>
          <w:sz w:val="28"/>
          <w:szCs w:val="28"/>
          <w:u w:val="single"/>
        </w:rPr>
        <w:t xml:space="preserve">           </w:t>
      </w:r>
    </w:p>
    <w:p>
      <w:pPr>
        <w:pStyle w:val="6"/>
        <w:rPr>
          <w:rFonts w:hint="default" w:asciiTheme="majorEastAsia" w:hAnsiTheme="majorEastAsia" w:eastAsiaTheme="majorEastAsia"/>
          <w:sz w:val="28"/>
          <w:szCs w:val="28"/>
          <w:u w:val="single"/>
        </w:rPr>
      </w:pPr>
      <w:r>
        <w:rPr>
          <w:rFonts w:asciiTheme="majorEastAsia" w:hAnsiTheme="majorEastAsia" w:eastAsiaTheme="majorEastAsia"/>
          <w:b/>
          <w:sz w:val="28"/>
          <w:szCs w:val="28"/>
        </w:rPr>
        <w:t>乙方：</w:t>
      </w:r>
      <w:r>
        <w:rPr>
          <w:rFonts w:asciiTheme="majorEastAsia" w:hAnsiTheme="majorEastAsia" w:eastAsiaTheme="majorEastAsia"/>
          <w:sz w:val="28"/>
          <w:szCs w:val="28"/>
          <w:u w:val="single"/>
        </w:rPr>
        <w:t xml:space="preserve">              </w:t>
      </w:r>
    </w:p>
    <w:p>
      <w:pPr>
        <w:pStyle w:val="6"/>
        <w:rPr>
          <w:rFonts w:hint="default" w:asciiTheme="majorEastAsia" w:hAnsiTheme="majorEastAsia" w:eastAsiaTheme="majorEastAsia"/>
          <w:b/>
          <w:sz w:val="28"/>
          <w:szCs w:val="28"/>
        </w:rPr>
      </w:pPr>
      <w:r>
        <w:rPr>
          <w:rFonts w:asciiTheme="majorEastAsia" w:hAnsiTheme="majorEastAsia" w:eastAsiaTheme="majorEastAsia"/>
          <w:b/>
          <w:sz w:val="28"/>
          <w:szCs w:val="28"/>
        </w:rPr>
        <w:t>身份证号码：</w:t>
      </w:r>
      <w:r>
        <w:rPr>
          <w:rFonts w:asciiTheme="majorEastAsia" w:hAnsiTheme="majorEastAsia" w:eastAsiaTheme="majorEastAsia"/>
          <w:b/>
          <w:sz w:val="28"/>
          <w:szCs w:val="28"/>
          <w:u w:val="single"/>
        </w:rPr>
        <w:t xml:space="preserve">               </w:t>
      </w:r>
    </w:p>
    <w:p>
      <w:pPr>
        <w:pStyle w:val="6"/>
        <w:rPr>
          <w:rFonts w:hint="default" w:asciiTheme="majorEastAsia" w:hAnsiTheme="majorEastAsia" w:eastAsiaTheme="majorEastAsia"/>
          <w:b/>
          <w:sz w:val="28"/>
          <w:szCs w:val="28"/>
          <w:u w:val="single"/>
        </w:rPr>
      </w:pPr>
      <w:r>
        <w:rPr>
          <w:rFonts w:asciiTheme="majorEastAsia" w:hAnsiTheme="majorEastAsia" w:eastAsiaTheme="majorEastAsia"/>
          <w:b/>
          <w:sz w:val="28"/>
          <w:szCs w:val="28"/>
        </w:rPr>
        <w:t>通信地址:</w:t>
      </w:r>
      <w:r>
        <w:rPr>
          <w:rFonts w:asciiTheme="majorEastAsia" w:hAnsiTheme="majorEastAsia" w:eastAsiaTheme="majorEastAsia"/>
          <w:b/>
          <w:sz w:val="28"/>
          <w:szCs w:val="28"/>
          <w:u w:val="single"/>
        </w:rPr>
        <w:t xml:space="preserve">                            </w:t>
      </w:r>
    </w:p>
    <w:p>
      <w:pPr>
        <w:pStyle w:val="6"/>
        <w:rPr>
          <w:rFonts w:hint="default" w:asciiTheme="majorEastAsia" w:hAnsiTheme="majorEastAsia" w:eastAsiaTheme="majorEastAsia"/>
          <w:sz w:val="28"/>
          <w:szCs w:val="28"/>
          <w:u w:val="single"/>
        </w:rPr>
      </w:pPr>
      <w:r>
        <w:rPr>
          <w:rFonts w:asciiTheme="majorEastAsia" w:hAnsiTheme="majorEastAsia" w:eastAsiaTheme="majorEastAsia"/>
          <w:b/>
          <w:sz w:val="28"/>
          <w:szCs w:val="28"/>
        </w:rPr>
        <w:t>联系电话</w:t>
      </w:r>
      <w:r>
        <w:rPr>
          <w:rFonts w:asciiTheme="majorEastAsia" w:hAnsiTheme="majorEastAsia" w:eastAsiaTheme="majorEastAsia"/>
          <w:sz w:val="28"/>
          <w:szCs w:val="28"/>
        </w:rPr>
        <w:t>：</w:t>
      </w:r>
      <w:r>
        <w:rPr>
          <w:rFonts w:asciiTheme="majorEastAsia" w:hAnsiTheme="majorEastAsia" w:eastAsiaTheme="majorEastAsia"/>
          <w:sz w:val="28"/>
          <w:szCs w:val="28"/>
          <w:u w:val="single"/>
        </w:rPr>
        <w:t xml:space="preserve">            </w:t>
      </w:r>
    </w:p>
    <w:p>
      <w:pPr>
        <w:pStyle w:val="6"/>
        <w:ind w:firstLine="480"/>
        <w:rPr>
          <w:rFonts w:hint="default" w:asciiTheme="majorEastAsia" w:hAnsiTheme="majorEastAsia" w:eastAsiaTheme="majorEastAsia"/>
          <w:sz w:val="28"/>
          <w:szCs w:val="28"/>
        </w:rPr>
      </w:pPr>
      <w:r>
        <w:rPr>
          <w:rFonts w:asciiTheme="majorEastAsia" w:hAnsiTheme="majorEastAsia" w:eastAsiaTheme="majorEastAsia"/>
          <w:sz w:val="28"/>
          <w:szCs w:val="28"/>
        </w:rPr>
        <w:t>乙方系甲方员工，为建立健全公司的利益分配体系，也为了甲、乙双方进一步提高经济效益，经甲乙双方友好协商，本着互惠互利的原则，双方同意甲方以虚拟股（分红股）的方式对乙方的工作进行奖励和激励。为明确双方的权利和义务，特订立以下协议：</w:t>
      </w:r>
    </w:p>
    <w:p>
      <w:pPr>
        <w:pStyle w:val="6"/>
        <w:numPr>
          <w:ilvl w:val="0"/>
          <w:numId w:val="1"/>
        </w:numPr>
        <w:rPr>
          <w:rFonts w:hint="default" w:asciiTheme="majorEastAsia" w:hAnsiTheme="majorEastAsia" w:eastAsiaTheme="majorEastAsia"/>
          <w:b/>
          <w:sz w:val="28"/>
          <w:szCs w:val="28"/>
        </w:rPr>
      </w:pPr>
      <w:r>
        <w:rPr>
          <w:rFonts w:asciiTheme="majorEastAsia" w:hAnsiTheme="majorEastAsia" w:eastAsiaTheme="majorEastAsia"/>
          <w:b/>
          <w:sz w:val="28"/>
          <w:szCs w:val="28"/>
        </w:rPr>
        <w:t>定义</w:t>
      </w:r>
    </w:p>
    <w:p>
      <w:pPr>
        <w:pStyle w:val="6"/>
        <w:rPr>
          <w:rFonts w:hint="default" w:asciiTheme="majorEastAsia" w:hAnsiTheme="majorEastAsia" w:eastAsiaTheme="majorEastAsia"/>
          <w:sz w:val="28"/>
          <w:szCs w:val="28"/>
        </w:rPr>
      </w:pPr>
      <w:r>
        <w:rPr>
          <w:rFonts w:asciiTheme="majorEastAsia" w:hAnsiTheme="majorEastAsia" w:eastAsiaTheme="majorEastAsia"/>
          <w:sz w:val="28"/>
          <w:szCs w:val="28"/>
        </w:rPr>
        <w:t>除非本协议条款或上下文另有所指，下列用语含义如下：</w:t>
      </w:r>
    </w:p>
    <w:p>
      <w:pPr>
        <w:pStyle w:val="6"/>
        <w:rPr>
          <w:rFonts w:hint="default" w:asciiTheme="majorEastAsia" w:hAnsiTheme="majorEastAsia" w:eastAsiaTheme="majorEastAsia"/>
          <w:sz w:val="28"/>
          <w:szCs w:val="28"/>
        </w:rPr>
      </w:pPr>
      <w:r>
        <w:rPr>
          <w:rFonts w:asciiTheme="majorEastAsia" w:hAnsiTheme="majorEastAsia" w:eastAsiaTheme="majorEastAsia"/>
          <w:sz w:val="28"/>
          <w:szCs w:val="28"/>
        </w:rPr>
        <w:t>1、虚拟股(分红股)：公司名义上的分红比例，虚拟股拥有者不是甲方在工商注册登记的实际股东，虚拟股的拥有者仅享有参与效力企业年终净利润的分配权，而无所有权和其他权利，不得转让和继承，乙方在公司在职时该虚拟股存在，乙方无论因何种原因离开公司该虚拟股自动消失。 </w:t>
      </w:r>
    </w:p>
    <w:p>
      <w:pPr>
        <w:pStyle w:val="6"/>
        <w:rPr>
          <w:rFonts w:hint="default" w:asciiTheme="majorEastAsia" w:hAnsiTheme="majorEastAsia" w:eastAsiaTheme="majorEastAsia"/>
          <w:sz w:val="28"/>
          <w:szCs w:val="28"/>
        </w:rPr>
      </w:pPr>
      <w:r>
        <w:rPr>
          <w:rFonts w:asciiTheme="majorEastAsia" w:hAnsiTheme="majorEastAsia" w:eastAsiaTheme="majorEastAsia"/>
          <w:sz w:val="28"/>
          <w:szCs w:val="28"/>
        </w:rPr>
        <w:t>2、分红：指甲方按照《中华人民共和国公司法》及公司章程的规定可分配的税后净利润总额，各股东按照所持股权比例进行分配所得的红利。</w:t>
      </w:r>
    </w:p>
    <w:p>
      <w:pPr>
        <w:pStyle w:val="6"/>
        <w:rPr>
          <w:rFonts w:hint="default" w:asciiTheme="majorEastAsia" w:hAnsiTheme="majorEastAsia" w:eastAsiaTheme="majorEastAsia"/>
          <w:b/>
          <w:sz w:val="28"/>
          <w:szCs w:val="28"/>
        </w:rPr>
      </w:pPr>
      <w:r>
        <w:rPr>
          <w:rFonts w:asciiTheme="majorEastAsia" w:hAnsiTheme="majorEastAsia" w:eastAsiaTheme="majorEastAsia"/>
          <w:b/>
          <w:sz w:val="28"/>
          <w:szCs w:val="28"/>
        </w:rPr>
        <w:t>二、入股的条件与对象</w:t>
      </w:r>
    </w:p>
    <w:p>
      <w:pPr>
        <w:pStyle w:val="6"/>
        <w:numPr>
          <w:ilvl w:val="0"/>
          <w:numId w:val="2"/>
        </w:numPr>
        <w:rPr>
          <w:rFonts w:hint="default" w:asciiTheme="majorEastAsia" w:hAnsiTheme="majorEastAsia" w:eastAsiaTheme="majorEastAsia"/>
          <w:sz w:val="28"/>
          <w:szCs w:val="28"/>
        </w:rPr>
      </w:pPr>
      <w:r>
        <w:rPr>
          <w:rFonts w:asciiTheme="majorEastAsia" w:hAnsiTheme="majorEastAsia" w:eastAsiaTheme="majorEastAsia"/>
          <w:sz w:val="28"/>
          <w:szCs w:val="28"/>
        </w:rPr>
        <w:t>必须是本公司入职一年以上的员工。</w:t>
      </w:r>
    </w:p>
    <w:p>
      <w:pPr>
        <w:pStyle w:val="6"/>
        <w:numPr>
          <w:ilvl w:val="0"/>
          <w:numId w:val="2"/>
        </w:numPr>
        <w:rPr>
          <w:rFonts w:hint="default" w:asciiTheme="majorEastAsia" w:hAnsiTheme="majorEastAsia" w:eastAsiaTheme="majorEastAsia"/>
          <w:sz w:val="28"/>
          <w:szCs w:val="28"/>
        </w:rPr>
      </w:pPr>
      <w:r>
        <w:rPr>
          <w:rFonts w:asciiTheme="majorEastAsia" w:hAnsiTheme="majorEastAsia" w:eastAsiaTheme="majorEastAsia"/>
          <w:sz w:val="28"/>
          <w:szCs w:val="28"/>
        </w:rPr>
        <w:t>对公司有突出贡献、思想健康、工作积极向上者，个人申请，上级领导审批同意，董事长认可方可入股。</w:t>
      </w:r>
    </w:p>
    <w:p>
      <w:pPr>
        <w:pStyle w:val="6"/>
        <w:numPr>
          <w:ilvl w:val="0"/>
          <w:numId w:val="2"/>
        </w:numPr>
        <w:rPr>
          <w:rFonts w:hint="default" w:asciiTheme="majorEastAsia" w:hAnsiTheme="majorEastAsia" w:eastAsiaTheme="majorEastAsia"/>
          <w:sz w:val="28"/>
          <w:szCs w:val="28"/>
        </w:rPr>
      </w:pPr>
      <w:r>
        <w:rPr>
          <w:rFonts w:asciiTheme="majorEastAsia" w:hAnsiTheme="majorEastAsia" w:eastAsiaTheme="majorEastAsia"/>
          <w:sz w:val="28"/>
          <w:szCs w:val="28"/>
        </w:rPr>
        <w:t>以中高层管理人员为主，基础骨干员工为辅为入股对象的指导思想。</w:t>
      </w:r>
    </w:p>
    <w:p>
      <w:pPr>
        <w:rPr>
          <w:b/>
          <w:sz w:val="28"/>
          <w:szCs w:val="28"/>
        </w:rPr>
      </w:pPr>
      <w:r>
        <w:rPr>
          <w:rFonts w:hint="eastAsia"/>
          <w:b/>
          <w:sz w:val="28"/>
          <w:szCs w:val="28"/>
        </w:rPr>
        <w:t>三、</w:t>
      </w:r>
      <w:r>
        <w:rPr>
          <w:b/>
          <w:sz w:val="28"/>
          <w:szCs w:val="28"/>
        </w:rPr>
        <w:t>员工内部持股股份的性质</w:t>
      </w:r>
    </w:p>
    <w:p>
      <w:pPr>
        <w:pStyle w:val="6"/>
        <w:numPr>
          <w:ilvl w:val="0"/>
          <w:numId w:val="3"/>
        </w:numPr>
        <w:rPr>
          <w:rFonts w:hint="default" w:asciiTheme="majorEastAsia" w:hAnsiTheme="majorEastAsia" w:eastAsiaTheme="majorEastAsia"/>
          <w:sz w:val="28"/>
          <w:szCs w:val="28"/>
        </w:rPr>
      </w:pPr>
      <w:r>
        <w:rPr>
          <w:rFonts w:asciiTheme="majorEastAsia" w:hAnsiTheme="majorEastAsia" w:eastAsiaTheme="majorEastAsia"/>
          <w:sz w:val="28"/>
          <w:szCs w:val="28"/>
        </w:rPr>
        <w:t>该股份为虚拟股（分红股），不可以继承，不可以转让。</w:t>
      </w:r>
    </w:p>
    <w:p>
      <w:pPr>
        <w:pStyle w:val="6"/>
        <w:numPr>
          <w:ilvl w:val="0"/>
          <w:numId w:val="3"/>
        </w:numPr>
        <w:rPr>
          <w:rFonts w:hint="default" w:asciiTheme="majorEastAsia" w:hAnsiTheme="majorEastAsia" w:eastAsiaTheme="majorEastAsia"/>
          <w:sz w:val="28"/>
          <w:szCs w:val="28"/>
        </w:rPr>
      </w:pPr>
      <w:r>
        <w:rPr>
          <w:rFonts w:asciiTheme="majorEastAsia" w:hAnsiTheme="majorEastAsia" w:eastAsiaTheme="majorEastAsia"/>
          <w:sz w:val="28"/>
          <w:szCs w:val="28"/>
        </w:rPr>
        <w:t>该股份可享受______________公司年度纯利润的分红。</w:t>
      </w:r>
    </w:p>
    <w:p>
      <w:pPr>
        <w:pStyle w:val="6"/>
        <w:numPr>
          <w:ilvl w:val="0"/>
          <w:numId w:val="3"/>
        </w:numPr>
        <w:rPr>
          <w:rFonts w:hint="default" w:asciiTheme="majorEastAsia" w:hAnsiTheme="majorEastAsia" w:eastAsiaTheme="majorEastAsia"/>
          <w:sz w:val="28"/>
          <w:szCs w:val="28"/>
        </w:rPr>
      </w:pPr>
      <w:r>
        <w:rPr>
          <w:rFonts w:asciiTheme="majorEastAsia" w:hAnsiTheme="majorEastAsia" w:eastAsiaTheme="majorEastAsia"/>
          <w:sz w:val="28"/>
          <w:szCs w:val="28"/>
        </w:rPr>
        <w:t>该股份享受企业经营状况的知情权。</w:t>
      </w:r>
    </w:p>
    <w:p>
      <w:pPr>
        <w:pStyle w:val="6"/>
        <w:numPr>
          <w:ilvl w:val="0"/>
          <w:numId w:val="3"/>
        </w:numPr>
        <w:rPr>
          <w:rFonts w:hint="default" w:asciiTheme="majorEastAsia" w:hAnsiTheme="majorEastAsia" w:eastAsiaTheme="majorEastAsia"/>
          <w:sz w:val="28"/>
          <w:szCs w:val="28"/>
        </w:rPr>
      </w:pPr>
      <w:r>
        <w:rPr>
          <w:rFonts w:asciiTheme="majorEastAsia" w:hAnsiTheme="majorEastAsia" w:eastAsiaTheme="majorEastAsia"/>
          <w:sz w:val="28"/>
          <w:szCs w:val="28"/>
        </w:rPr>
        <w:t>该股份不享受企业的管理权，管理权由公司董事长按职务分配。</w:t>
      </w:r>
    </w:p>
    <w:p>
      <w:pPr>
        <w:pStyle w:val="6"/>
        <w:numPr>
          <w:ilvl w:val="0"/>
          <w:numId w:val="4"/>
        </w:numPr>
        <w:rPr>
          <w:rFonts w:hint="default" w:asciiTheme="majorEastAsia" w:hAnsiTheme="majorEastAsia" w:eastAsiaTheme="majorEastAsia"/>
          <w:b/>
          <w:sz w:val="28"/>
          <w:szCs w:val="28"/>
        </w:rPr>
      </w:pPr>
      <w:r>
        <w:rPr>
          <w:rFonts w:asciiTheme="majorEastAsia" w:hAnsiTheme="majorEastAsia" w:eastAsiaTheme="majorEastAsia"/>
          <w:b/>
          <w:sz w:val="28"/>
          <w:szCs w:val="28"/>
        </w:rPr>
        <w:t>入股政策</w:t>
      </w:r>
    </w:p>
    <w:p>
      <w:pPr>
        <w:rPr>
          <w:sz w:val="28"/>
          <w:szCs w:val="28"/>
        </w:rPr>
      </w:pPr>
      <w:r>
        <w:rPr>
          <w:rFonts w:hint="eastAsia"/>
          <w:sz w:val="28"/>
          <w:szCs w:val="28"/>
        </w:rPr>
        <w:t>1、本协议期限为____年，自_____年_____月______日起，至_____年_____月______日止。</w:t>
      </w:r>
    </w:p>
    <w:p>
      <w:pPr>
        <w:rPr>
          <w:sz w:val="28"/>
          <w:szCs w:val="28"/>
        </w:rPr>
      </w:pPr>
      <w:r>
        <w:rPr>
          <w:rFonts w:hint="eastAsia"/>
          <w:sz w:val="28"/>
          <w:szCs w:val="28"/>
        </w:rPr>
        <w:t>2、</w:t>
      </w:r>
      <w:r>
        <w:rPr>
          <w:sz w:val="28"/>
          <w:szCs w:val="28"/>
        </w:rPr>
        <w:t>所入股的结算单位名称：_________________（公司）。</w:t>
      </w:r>
    </w:p>
    <w:p>
      <w:pPr>
        <w:rPr>
          <w:sz w:val="28"/>
          <w:szCs w:val="28"/>
        </w:rPr>
      </w:pPr>
      <w:r>
        <w:rPr>
          <w:rFonts w:hint="eastAsia"/>
          <w:sz w:val="28"/>
          <w:szCs w:val="28"/>
        </w:rPr>
        <w:t>3、</w:t>
      </w:r>
      <w:r>
        <w:rPr>
          <w:sz w:val="28"/>
          <w:szCs w:val="28"/>
        </w:rPr>
        <w:t>所入股结算单位的每股金额：_________元。</w:t>
      </w:r>
    </w:p>
    <w:p>
      <w:pPr>
        <w:rPr>
          <w:sz w:val="28"/>
          <w:szCs w:val="28"/>
        </w:rPr>
      </w:pPr>
      <w:r>
        <w:rPr>
          <w:rFonts w:hint="eastAsia"/>
          <w:sz w:val="28"/>
          <w:szCs w:val="28"/>
        </w:rPr>
        <w:t>4、</w:t>
      </w:r>
      <w:r>
        <w:rPr>
          <w:sz w:val="28"/>
          <w:szCs w:val="28"/>
        </w:rPr>
        <w:t>所入股的股份上限：_________股 ，占总股本的______%。</w:t>
      </w:r>
    </w:p>
    <w:p>
      <w:pPr>
        <w:rPr>
          <w:sz w:val="28"/>
          <w:szCs w:val="28"/>
        </w:rPr>
      </w:pPr>
      <w:r>
        <w:rPr>
          <w:rFonts w:hint="eastAsia"/>
          <w:sz w:val="28"/>
          <w:szCs w:val="28"/>
        </w:rPr>
        <w:t xml:space="preserve">5、乙方应于签订本协议7个日作日内，交付______万元的入股款，无正当理由逾期视为自动放弃该权利。 </w:t>
      </w:r>
    </w:p>
    <w:p>
      <w:pPr>
        <w:rPr>
          <w:sz w:val="28"/>
          <w:szCs w:val="28"/>
        </w:rPr>
      </w:pPr>
      <w:r>
        <w:rPr>
          <w:rFonts w:hint="eastAsia"/>
          <w:sz w:val="28"/>
          <w:szCs w:val="28"/>
        </w:rPr>
        <w:t>6</w:t>
      </w:r>
      <w:r>
        <w:rPr>
          <w:sz w:val="28"/>
          <w:szCs w:val="28"/>
        </w:rPr>
        <w:t>、</w:t>
      </w:r>
      <w:r>
        <w:rPr>
          <w:rFonts w:hint="eastAsia"/>
          <w:sz w:val="28"/>
          <w:szCs w:val="28"/>
        </w:rPr>
        <w:t>乙方取得的甲方虚拟股(分红股)分红比例，由甲乙双方签字确认，但对外不产生法律效力;乙方取得的该虚拟股(分红股)分红比例，没有任何实际股份作为分红依据，即乙方按上述比例分红，仅仅是甲方的单方面奖励，与股权无关;乙方不能据此认为在甲方有相应的股权，不得以此虚拟股(分红股)对外作为在甲方拥有资产的依据;乙方亦不能以其虚拟股(分红股)要求甲方折成现金退出或要求甲方收购</w:t>
      </w:r>
      <w:r>
        <w:rPr>
          <w:sz w:val="28"/>
          <w:szCs w:val="28"/>
        </w:rPr>
        <w:t>。</w:t>
      </w:r>
    </w:p>
    <w:p>
      <w:pPr>
        <w:rPr>
          <w:rFonts w:ascii="楷体" w:hAnsi="楷体" w:eastAsia="楷体"/>
          <w:b/>
          <w:color w:val="FF0000"/>
          <w:sz w:val="24"/>
          <w:szCs w:val="24"/>
        </w:rPr>
      </w:pPr>
      <w:r>
        <w:rPr>
          <w:rFonts w:hint="eastAsia" w:ascii="楷体" w:hAnsi="楷体" w:eastAsia="楷体"/>
          <w:b/>
          <w:color w:val="FF0000"/>
          <w:sz w:val="24"/>
          <w:szCs w:val="24"/>
        </w:rPr>
        <w:t>备注：入股资金一次性支付或在一年内从工资扣除或采用两种结合方式，入股资金作为流动资金用于公司日常经营。</w:t>
      </w:r>
    </w:p>
    <w:p>
      <w:pPr>
        <w:pStyle w:val="6"/>
        <w:numPr>
          <w:ilvl w:val="0"/>
          <w:numId w:val="4"/>
        </w:numPr>
        <w:rPr>
          <w:rFonts w:hint="default" w:asciiTheme="majorEastAsia" w:hAnsiTheme="majorEastAsia" w:eastAsiaTheme="majorEastAsia"/>
          <w:b/>
          <w:sz w:val="28"/>
          <w:szCs w:val="28"/>
        </w:rPr>
      </w:pPr>
      <w:r>
        <w:rPr>
          <w:rFonts w:asciiTheme="majorEastAsia" w:hAnsiTheme="majorEastAsia" w:eastAsiaTheme="majorEastAsia"/>
          <w:b/>
          <w:sz w:val="28"/>
          <w:szCs w:val="28"/>
        </w:rPr>
        <w:t>分红政策</w:t>
      </w:r>
    </w:p>
    <w:p>
      <w:pPr>
        <w:pStyle w:val="6"/>
        <w:numPr>
          <w:ilvl w:val="0"/>
          <w:numId w:val="5"/>
        </w:numPr>
        <w:rPr>
          <w:rFonts w:hint="default" w:asciiTheme="majorEastAsia" w:hAnsiTheme="majorEastAsia" w:eastAsiaTheme="majorEastAsia"/>
          <w:sz w:val="28"/>
          <w:szCs w:val="28"/>
        </w:rPr>
      </w:pPr>
      <w:r>
        <w:rPr>
          <w:rFonts w:asciiTheme="majorEastAsia" w:hAnsiTheme="majorEastAsia" w:eastAsiaTheme="majorEastAsia"/>
          <w:sz w:val="28"/>
          <w:szCs w:val="28"/>
        </w:rPr>
        <w:t>年度纯利润的计算方式：公司财政年度总收入-公司财政年度总成本=公司财政年度的总利润，成本包括：工资、房租、税收、经营费用、固定资产折旧费用，等其他开支。</w:t>
      </w:r>
    </w:p>
    <w:p>
      <w:pPr>
        <w:pStyle w:val="6"/>
        <w:numPr>
          <w:ilvl w:val="0"/>
          <w:numId w:val="5"/>
        </w:numPr>
        <w:rPr>
          <w:rFonts w:hint="default" w:asciiTheme="majorEastAsia" w:hAnsiTheme="majorEastAsia" w:eastAsiaTheme="majorEastAsia"/>
          <w:sz w:val="28"/>
          <w:szCs w:val="28"/>
        </w:rPr>
      </w:pPr>
      <w:r>
        <w:rPr>
          <w:rFonts w:asciiTheme="majorEastAsia" w:hAnsiTheme="majorEastAsia" w:eastAsiaTheme="majorEastAsia"/>
          <w:sz w:val="28"/>
          <w:szCs w:val="28"/>
        </w:rPr>
        <w:t>分红的计算方法：年度纯利润的</w:t>
      </w:r>
      <w:r>
        <w:rPr>
          <w:rFonts w:asciiTheme="majorEastAsia" w:hAnsiTheme="majorEastAsia" w:eastAsiaTheme="majorEastAsia"/>
          <w:sz w:val="28"/>
          <w:szCs w:val="28"/>
          <w:u w:val="single"/>
        </w:rPr>
        <w:t>100</w:t>
      </w:r>
      <w:r>
        <w:rPr>
          <w:rFonts w:asciiTheme="majorEastAsia" w:hAnsiTheme="majorEastAsia" w:eastAsiaTheme="majorEastAsia"/>
          <w:sz w:val="28"/>
          <w:szCs w:val="28"/>
        </w:rPr>
        <w:t>%来计算，股东按入股比例计算+个人业绩计算分红，</w:t>
      </w:r>
      <w:r>
        <w:rPr>
          <w:rFonts w:asciiTheme="majorEastAsia" w:hAnsiTheme="majorEastAsia" w:eastAsiaTheme="majorEastAsia"/>
          <w:color w:val="FF0000"/>
          <w:sz w:val="28"/>
          <w:szCs w:val="28"/>
        </w:rPr>
        <w:t>公司亏损则与股东无关，股东利益保底按每年10%盈利。</w:t>
      </w:r>
    </w:p>
    <w:p>
      <w:pPr>
        <w:pStyle w:val="6"/>
        <w:numPr>
          <w:ilvl w:val="0"/>
          <w:numId w:val="5"/>
        </w:numPr>
        <w:rPr>
          <w:rFonts w:hint="default" w:asciiTheme="majorEastAsia" w:hAnsiTheme="majorEastAsia" w:eastAsiaTheme="majorEastAsia"/>
          <w:sz w:val="28"/>
          <w:szCs w:val="28"/>
        </w:rPr>
      </w:pPr>
      <w:r>
        <w:rPr>
          <w:rFonts w:asciiTheme="majorEastAsia" w:hAnsiTheme="majorEastAsia" w:eastAsiaTheme="majorEastAsia"/>
          <w:sz w:val="28"/>
          <w:szCs w:val="28"/>
        </w:rPr>
        <w:t>分红的发放分两次兑现，当年年末兑现分配红利总额的______%,次年第二季度末兑现分配红利剩余的____%。</w:t>
      </w:r>
    </w:p>
    <w:p>
      <w:pPr>
        <w:pStyle w:val="6"/>
        <w:numPr>
          <w:ilvl w:val="0"/>
          <w:numId w:val="5"/>
        </w:numPr>
        <w:rPr>
          <w:rFonts w:hint="default" w:asciiTheme="majorEastAsia" w:hAnsiTheme="majorEastAsia" w:eastAsiaTheme="majorEastAsia"/>
          <w:sz w:val="28"/>
          <w:szCs w:val="28"/>
        </w:rPr>
      </w:pPr>
      <w:r>
        <w:rPr>
          <w:rFonts w:asciiTheme="majorEastAsia" w:hAnsiTheme="majorEastAsia" w:eastAsiaTheme="majorEastAsia"/>
          <w:sz w:val="28"/>
          <w:szCs w:val="28"/>
        </w:rPr>
        <w:t>每一年开一次股东大会，并向股东公布企业经营情况及利润的情况。</w:t>
      </w:r>
    </w:p>
    <w:p>
      <w:pPr>
        <w:pStyle w:val="6"/>
        <w:numPr>
          <w:ilvl w:val="0"/>
          <w:numId w:val="4"/>
        </w:numPr>
        <w:rPr>
          <w:rFonts w:hint="default" w:asciiTheme="majorEastAsia" w:hAnsiTheme="majorEastAsia" w:eastAsiaTheme="majorEastAsia"/>
          <w:b/>
          <w:sz w:val="28"/>
          <w:szCs w:val="28"/>
        </w:rPr>
      </w:pPr>
      <w:r>
        <w:rPr>
          <w:rFonts w:asciiTheme="majorEastAsia" w:hAnsiTheme="majorEastAsia" w:eastAsiaTheme="majorEastAsia"/>
          <w:b/>
          <w:sz w:val="28"/>
          <w:szCs w:val="28"/>
        </w:rPr>
        <w:t>退出政策</w:t>
      </w:r>
    </w:p>
    <w:p>
      <w:pPr>
        <w:pStyle w:val="6"/>
        <w:numPr>
          <w:ilvl w:val="0"/>
          <w:numId w:val="6"/>
        </w:numPr>
        <w:rPr>
          <w:rFonts w:hint="default" w:asciiTheme="majorEastAsia" w:hAnsiTheme="majorEastAsia" w:eastAsiaTheme="majorEastAsia"/>
          <w:sz w:val="28"/>
          <w:szCs w:val="28"/>
        </w:rPr>
      </w:pPr>
      <w:r>
        <w:rPr>
          <w:rFonts w:asciiTheme="majorEastAsia" w:hAnsiTheme="majorEastAsia" w:eastAsiaTheme="majorEastAsia"/>
          <w:sz w:val="28"/>
          <w:szCs w:val="28"/>
        </w:rPr>
        <w:t>该股份为分红股，年满一年整可以退出，未满一年整退股不享受分红。</w:t>
      </w:r>
    </w:p>
    <w:p>
      <w:pPr>
        <w:pStyle w:val="6"/>
        <w:numPr>
          <w:ilvl w:val="0"/>
          <w:numId w:val="6"/>
        </w:numPr>
        <w:rPr>
          <w:rFonts w:hint="default" w:asciiTheme="majorEastAsia" w:hAnsiTheme="majorEastAsia" w:eastAsiaTheme="majorEastAsia"/>
          <w:sz w:val="28"/>
          <w:szCs w:val="28"/>
        </w:rPr>
      </w:pPr>
      <w:r>
        <w:rPr>
          <w:rFonts w:asciiTheme="majorEastAsia" w:hAnsiTheme="majorEastAsia" w:eastAsiaTheme="majorEastAsia"/>
          <w:sz w:val="28"/>
          <w:szCs w:val="28"/>
        </w:rPr>
        <w:t>内部员工股东离职后股本金在满一年期方可退回，当期分红一年后退回。</w:t>
      </w:r>
    </w:p>
    <w:p>
      <w:pPr>
        <w:pStyle w:val="6"/>
        <w:numPr>
          <w:ilvl w:val="0"/>
          <w:numId w:val="6"/>
        </w:numPr>
        <w:rPr>
          <w:rFonts w:hint="default" w:asciiTheme="majorEastAsia" w:hAnsiTheme="majorEastAsia" w:eastAsiaTheme="majorEastAsia"/>
          <w:sz w:val="28"/>
          <w:szCs w:val="28"/>
        </w:rPr>
      </w:pPr>
      <w:r>
        <w:rPr>
          <w:rFonts w:asciiTheme="majorEastAsia" w:hAnsiTheme="majorEastAsia" w:eastAsiaTheme="majorEastAsia"/>
          <w:sz w:val="28"/>
          <w:szCs w:val="28"/>
        </w:rPr>
        <w:t>员工股东离职后，一年不得在同区域参与相同或相似行业，否则当期分红金不予退还，并按国家相关规定追究法律责任。</w:t>
      </w:r>
    </w:p>
    <w:p>
      <w:pPr>
        <w:pStyle w:val="6"/>
        <w:numPr>
          <w:ilvl w:val="0"/>
          <w:numId w:val="6"/>
        </w:numPr>
        <w:rPr>
          <w:rFonts w:hint="default" w:asciiTheme="majorEastAsia" w:hAnsiTheme="majorEastAsia" w:eastAsiaTheme="majorEastAsia"/>
          <w:sz w:val="28"/>
          <w:szCs w:val="28"/>
        </w:rPr>
      </w:pPr>
      <w:r>
        <w:rPr>
          <w:rFonts w:asciiTheme="majorEastAsia" w:hAnsiTheme="majorEastAsia" w:eastAsiaTheme="majorEastAsia"/>
          <w:sz w:val="28"/>
          <w:szCs w:val="28"/>
        </w:rPr>
        <w:t>协议期满，乙方被动离职情况下（被甲方开除），甲方一次性兑现前期剩余红利，同时取消其当期分配红利的资格。</w:t>
      </w:r>
    </w:p>
    <w:p>
      <w:pPr>
        <w:pStyle w:val="6"/>
        <w:numPr>
          <w:ilvl w:val="0"/>
          <w:numId w:val="6"/>
        </w:numPr>
        <w:rPr>
          <w:rFonts w:hint="default" w:asciiTheme="majorEastAsia" w:hAnsiTheme="majorEastAsia" w:eastAsiaTheme="majorEastAsia"/>
          <w:sz w:val="28"/>
          <w:szCs w:val="28"/>
        </w:rPr>
      </w:pPr>
      <w:r>
        <w:rPr>
          <w:rFonts w:asciiTheme="majorEastAsia" w:hAnsiTheme="majorEastAsia" w:eastAsiaTheme="majorEastAsia"/>
          <w:sz w:val="28"/>
          <w:szCs w:val="28"/>
        </w:rPr>
        <w:t>协议期满双方无意续签劳动合同的，按相关约定扣除应扣款项，甲方一次性兑现当期所得及前期剩余红利。</w:t>
      </w:r>
    </w:p>
    <w:p>
      <w:pPr>
        <w:pStyle w:val="6"/>
        <w:numPr>
          <w:ilvl w:val="0"/>
          <w:numId w:val="6"/>
        </w:numPr>
        <w:rPr>
          <w:rFonts w:hint="default" w:asciiTheme="majorEastAsia" w:hAnsiTheme="majorEastAsia" w:eastAsiaTheme="majorEastAsia"/>
          <w:sz w:val="28"/>
          <w:szCs w:val="28"/>
        </w:rPr>
      </w:pPr>
      <w:r>
        <w:rPr>
          <w:rFonts w:asciiTheme="majorEastAsia" w:hAnsiTheme="majorEastAsia" w:eastAsiaTheme="majorEastAsia"/>
          <w:sz w:val="28"/>
          <w:szCs w:val="28"/>
        </w:rPr>
        <w:t>协议期满，因客观原因无法在甲方继续任职，按规定程序办理离职手续并经甲方同意的员工，甲方一次性兑现当期剩余红利，同时取消其当期分配红利的资格。</w:t>
      </w:r>
    </w:p>
    <w:p>
      <w:pPr>
        <w:pStyle w:val="6"/>
        <w:numPr>
          <w:ilvl w:val="0"/>
          <w:numId w:val="4"/>
        </w:numPr>
        <w:rPr>
          <w:rFonts w:hint="default" w:asciiTheme="majorEastAsia" w:hAnsiTheme="majorEastAsia" w:eastAsiaTheme="majorEastAsia"/>
          <w:b/>
          <w:sz w:val="28"/>
          <w:szCs w:val="28"/>
        </w:rPr>
      </w:pPr>
      <w:r>
        <w:rPr>
          <w:rFonts w:asciiTheme="majorEastAsia" w:hAnsiTheme="majorEastAsia" w:eastAsiaTheme="majorEastAsia"/>
          <w:b/>
          <w:sz w:val="28"/>
          <w:szCs w:val="28"/>
        </w:rPr>
        <w:t>甲乙双方的权利和义务</w:t>
      </w:r>
    </w:p>
    <w:p>
      <w:pPr>
        <w:pStyle w:val="6"/>
        <w:rPr>
          <w:rFonts w:hint="default" w:asciiTheme="majorEastAsia" w:hAnsiTheme="majorEastAsia" w:eastAsiaTheme="majorEastAsia"/>
          <w:b/>
          <w:sz w:val="28"/>
          <w:szCs w:val="28"/>
        </w:rPr>
      </w:pPr>
      <w:r>
        <w:rPr>
          <w:rFonts w:asciiTheme="majorEastAsia" w:hAnsiTheme="majorEastAsia" w:eastAsiaTheme="majorEastAsia"/>
          <w:sz w:val="28"/>
          <w:szCs w:val="28"/>
        </w:rPr>
        <w:t>1、甲方的权利和义务</w:t>
      </w:r>
    </w:p>
    <w:p>
      <w:pPr>
        <w:pStyle w:val="6"/>
        <w:rPr>
          <w:rFonts w:hint="default" w:asciiTheme="majorEastAsia" w:hAnsiTheme="majorEastAsia" w:eastAsiaTheme="majorEastAsia"/>
          <w:sz w:val="28"/>
          <w:szCs w:val="28"/>
        </w:rPr>
      </w:pPr>
      <w:r>
        <w:rPr>
          <w:rFonts w:asciiTheme="majorEastAsia" w:hAnsiTheme="majorEastAsia" w:eastAsiaTheme="majorEastAsia"/>
          <w:sz w:val="28"/>
          <w:szCs w:val="28"/>
        </w:rPr>
        <w:t>1.1甲方有权要求乙方按其所聘岗位要求为公司工作，若乙方不能胜任所聘岗位工作或者考核不合格，甲方有权取消其享受分红权激励的资格并对其岗位进行调整或辞退；</w:t>
      </w:r>
    </w:p>
    <w:p>
      <w:pPr>
        <w:pStyle w:val="6"/>
        <w:rPr>
          <w:rFonts w:hint="default" w:asciiTheme="majorEastAsia" w:hAnsiTheme="majorEastAsia" w:eastAsiaTheme="majorEastAsia"/>
          <w:sz w:val="28"/>
          <w:szCs w:val="28"/>
        </w:rPr>
      </w:pPr>
      <w:r>
        <w:rPr>
          <w:rFonts w:asciiTheme="majorEastAsia" w:hAnsiTheme="majorEastAsia" w:eastAsiaTheme="majorEastAsia"/>
          <w:sz w:val="28"/>
          <w:szCs w:val="28"/>
        </w:rPr>
        <w:t>1.2若乙方因触犯法律、违反职业道德、泄露公司机密、失职或渎职等行为严重损害公司利益或声誉，甲方有权取消其享受分红权激励的资格并有权追究其法律责任；</w:t>
      </w:r>
    </w:p>
    <w:p>
      <w:pPr>
        <w:pStyle w:val="6"/>
        <w:rPr>
          <w:rFonts w:hint="default" w:asciiTheme="majorEastAsia" w:hAnsiTheme="majorEastAsia" w:eastAsiaTheme="majorEastAsia"/>
          <w:sz w:val="28"/>
          <w:szCs w:val="28"/>
        </w:rPr>
      </w:pPr>
      <w:r>
        <w:rPr>
          <w:rFonts w:asciiTheme="majorEastAsia" w:hAnsiTheme="majorEastAsia" w:eastAsiaTheme="majorEastAsia"/>
          <w:sz w:val="28"/>
          <w:szCs w:val="28"/>
        </w:rPr>
        <w:t>1.3甲方根据国家税收法规的规定，代扣代缴乙方应缴纳的个人所得税及其他税费；</w:t>
      </w:r>
    </w:p>
    <w:p>
      <w:pPr>
        <w:pStyle w:val="6"/>
        <w:rPr>
          <w:rFonts w:hint="default" w:asciiTheme="majorEastAsia" w:hAnsiTheme="majorEastAsia" w:eastAsiaTheme="majorEastAsia"/>
          <w:sz w:val="28"/>
          <w:szCs w:val="28"/>
        </w:rPr>
      </w:pPr>
      <w:r>
        <w:rPr>
          <w:rFonts w:asciiTheme="majorEastAsia" w:hAnsiTheme="majorEastAsia" w:eastAsiaTheme="majorEastAsia"/>
          <w:sz w:val="28"/>
          <w:szCs w:val="28"/>
        </w:rPr>
        <w:t>1.4乙方应根据分红权激励计划及方案的有关规定，积极配合相关手续并按流程办理，若因乙方自身不配合造成损失的，甲方不承担责任；</w:t>
      </w:r>
    </w:p>
    <w:p>
      <w:pPr>
        <w:pStyle w:val="6"/>
        <w:rPr>
          <w:rFonts w:hint="default" w:asciiTheme="majorEastAsia" w:hAnsiTheme="majorEastAsia" w:eastAsiaTheme="majorEastAsia"/>
          <w:sz w:val="28"/>
          <w:szCs w:val="28"/>
        </w:rPr>
      </w:pPr>
      <w:r>
        <w:rPr>
          <w:rFonts w:asciiTheme="majorEastAsia" w:hAnsiTheme="majorEastAsia" w:eastAsiaTheme="majorEastAsia"/>
          <w:sz w:val="28"/>
          <w:szCs w:val="28"/>
        </w:rPr>
        <w:t>1.5法律、法规规定的其他权利和义务；</w:t>
      </w:r>
    </w:p>
    <w:p>
      <w:pPr>
        <w:pStyle w:val="6"/>
        <w:rPr>
          <w:rFonts w:hint="default" w:asciiTheme="majorEastAsia" w:hAnsiTheme="majorEastAsia" w:eastAsiaTheme="majorEastAsia"/>
          <w:sz w:val="28"/>
          <w:szCs w:val="28"/>
        </w:rPr>
      </w:pPr>
      <w:r>
        <w:rPr>
          <w:rFonts w:asciiTheme="majorEastAsia" w:hAnsiTheme="majorEastAsia" w:eastAsiaTheme="majorEastAsia"/>
          <w:sz w:val="28"/>
          <w:szCs w:val="28"/>
        </w:rPr>
        <w:t>1.6甲方应及时支付乙方所得分红；</w:t>
      </w:r>
    </w:p>
    <w:p>
      <w:pPr>
        <w:pStyle w:val="6"/>
        <w:rPr>
          <w:rFonts w:hint="default" w:asciiTheme="majorEastAsia" w:hAnsiTheme="majorEastAsia" w:eastAsiaTheme="majorEastAsia"/>
          <w:sz w:val="28"/>
          <w:szCs w:val="28"/>
        </w:rPr>
      </w:pPr>
      <w:r>
        <w:rPr>
          <w:rFonts w:asciiTheme="majorEastAsia" w:hAnsiTheme="majorEastAsia" w:eastAsiaTheme="majorEastAsia"/>
          <w:sz w:val="28"/>
          <w:szCs w:val="28"/>
        </w:rPr>
        <w:t>2、乙方的权利和义务</w:t>
      </w:r>
    </w:p>
    <w:p>
      <w:pPr>
        <w:pStyle w:val="6"/>
        <w:rPr>
          <w:rFonts w:hint="default" w:asciiTheme="majorEastAsia" w:hAnsiTheme="majorEastAsia" w:eastAsiaTheme="majorEastAsia"/>
          <w:sz w:val="28"/>
          <w:szCs w:val="28"/>
        </w:rPr>
      </w:pPr>
      <w:r>
        <w:rPr>
          <w:rFonts w:asciiTheme="majorEastAsia" w:hAnsiTheme="majorEastAsia" w:eastAsiaTheme="majorEastAsia"/>
          <w:sz w:val="28"/>
          <w:szCs w:val="28"/>
        </w:rPr>
        <w:t>2.1乙方有对公司激励及绩效评估工作进行监督和提出改进建议的权利；</w:t>
      </w:r>
    </w:p>
    <w:p>
      <w:pPr>
        <w:pStyle w:val="6"/>
        <w:rPr>
          <w:rFonts w:hint="default" w:asciiTheme="majorEastAsia" w:hAnsiTheme="majorEastAsia" w:eastAsiaTheme="majorEastAsia"/>
          <w:sz w:val="28"/>
          <w:szCs w:val="28"/>
        </w:rPr>
      </w:pPr>
      <w:r>
        <w:rPr>
          <w:rFonts w:asciiTheme="majorEastAsia" w:hAnsiTheme="majorEastAsia" w:eastAsiaTheme="majorEastAsia"/>
          <w:sz w:val="28"/>
          <w:szCs w:val="28"/>
        </w:rPr>
        <w:t>2.2乙方按照约定享受公司分红；</w:t>
      </w:r>
    </w:p>
    <w:p>
      <w:pPr>
        <w:pStyle w:val="6"/>
        <w:rPr>
          <w:rFonts w:hint="default" w:asciiTheme="majorEastAsia" w:hAnsiTheme="majorEastAsia" w:eastAsiaTheme="majorEastAsia"/>
          <w:sz w:val="28"/>
          <w:szCs w:val="28"/>
        </w:rPr>
      </w:pPr>
      <w:r>
        <w:rPr>
          <w:rFonts w:asciiTheme="majorEastAsia" w:hAnsiTheme="majorEastAsia" w:eastAsiaTheme="majorEastAsia"/>
          <w:sz w:val="28"/>
          <w:szCs w:val="28"/>
        </w:rPr>
        <w:t>2.3乙方需以主人翁精神关心公司利益，增收节支，维护公司形象和声誉；</w:t>
      </w:r>
    </w:p>
    <w:p>
      <w:pPr>
        <w:pStyle w:val="6"/>
        <w:rPr>
          <w:rFonts w:hint="default" w:asciiTheme="majorEastAsia" w:hAnsiTheme="majorEastAsia" w:eastAsiaTheme="majorEastAsia"/>
          <w:sz w:val="28"/>
          <w:szCs w:val="28"/>
        </w:rPr>
      </w:pPr>
      <w:r>
        <w:rPr>
          <w:rFonts w:asciiTheme="majorEastAsia" w:hAnsiTheme="majorEastAsia" w:eastAsiaTheme="majorEastAsia"/>
          <w:sz w:val="28"/>
          <w:szCs w:val="28"/>
        </w:rPr>
        <w:t>2.4乙方不得将公司的商业秘密以有偿或无偿形式转让他人，不得在同类机构中兼任职务，保护公司的商业秘密；</w:t>
      </w:r>
    </w:p>
    <w:p>
      <w:pPr>
        <w:pStyle w:val="6"/>
        <w:rPr>
          <w:rFonts w:hint="default" w:asciiTheme="majorEastAsia" w:hAnsiTheme="majorEastAsia" w:eastAsiaTheme="majorEastAsia"/>
          <w:sz w:val="28"/>
          <w:szCs w:val="28"/>
        </w:rPr>
      </w:pPr>
      <w:r>
        <w:rPr>
          <w:rFonts w:asciiTheme="majorEastAsia" w:hAnsiTheme="majorEastAsia" w:eastAsiaTheme="majorEastAsia"/>
          <w:sz w:val="28"/>
          <w:szCs w:val="28"/>
        </w:rPr>
        <w:t>2.5乙方所享受的分红权不得用于担保、质押或偿还债务；</w:t>
      </w:r>
    </w:p>
    <w:p>
      <w:pPr>
        <w:pStyle w:val="6"/>
        <w:rPr>
          <w:rFonts w:hint="default" w:asciiTheme="majorEastAsia" w:hAnsiTheme="majorEastAsia" w:eastAsiaTheme="majorEastAsia"/>
          <w:sz w:val="28"/>
          <w:szCs w:val="28"/>
        </w:rPr>
      </w:pPr>
      <w:r>
        <w:rPr>
          <w:rFonts w:asciiTheme="majorEastAsia" w:hAnsiTheme="majorEastAsia" w:eastAsiaTheme="majorEastAsia"/>
          <w:sz w:val="28"/>
          <w:szCs w:val="28"/>
        </w:rPr>
        <w:t>2.6乙方因本协议获得的收益应按照国家税收法规缴纳个人所得税及其他税费；2.7分红权激励是我公司对员工的在职激励行为，因此乙方不享受表决权。</w:t>
      </w:r>
    </w:p>
    <w:p>
      <w:pPr>
        <w:pStyle w:val="6"/>
        <w:numPr>
          <w:ilvl w:val="0"/>
          <w:numId w:val="4"/>
        </w:numPr>
        <w:rPr>
          <w:rFonts w:hint="default" w:asciiTheme="majorEastAsia" w:hAnsiTheme="majorEastAsia" w:eastAsiaTheme="majorEastAsia"/>
          <w:b/>
          <w:sz w:val="28"/>
          <w:szCs w:val="28"/>
        </w:rPr>
      </w:pPr>
      <w:r>
        <w:rPr>
          <w:rFonts w:asciiTheme="majorEastAsia" w:hAnsiTheme="majorEastAsia" w:eastAsiaTheme="majorEastAsia"/>
          <w:b/>
          <w:sz w:val="28"/>
          <w:szCs w:val="28"/>
        </w:rPr>
        <w:t>保密协议</w:t>
      </w:r>
    </w:p>
    <w:p>
      <w:pPr>
        <w:pStyle w:val="6"/>
        <w:ind w:firstLine="420" w:firstLineChars="150"/>
        <w:rPr>
          <w:rFonts w:hint="default" w:asciiTheme="majorEastAsia" w:hAnsiTheme="majorEastAsia" w:eastAsiaTheme="majorEastAsia"/>
          <w:sz w:val="28"/>
          <w:szCs w:val="28"/>
        </w:rPr>
      </w:pPr>
      <w:r>
        <w:rPr>
          <w:rFonts w:asciiTheme="majorEastAsia" w:hAnsiTheme="majorEastAsia" w:eastAsiaTheme="majorEastAsia"/>
          <w:sz w:val="28"/>
          <w:szCs w:val="28"/>
        </w:rPr>
        <w:t>本协议书为公司最高商业机密，所有股东必须有保密责任，一旦发现漏密，将追究法律责任。</w:t>
      </w:r>
    </w:p>
    <w:p>
      <w:pPr>
        <w:pStyle w:val="6"/>
        <w:rPr>
          <w:rFonts w:hint="default" w:asciiTheme="majorEastAsia" w:hAnsiTheme="majorEastAsia" w:eastAsiaTheme="majorEastAsia"/>
          <w:sz w:val="28"/>
          <w:szCs w:val="28"/>
        </w:rPr>
      </w:pPr>
    </w:p>
    <w:p>
      <w:pPr>
        <w:pStyle w:val="6"/>
        <w:rPr>
          <w:rFonts w:hint="default" w:asciiTheme="majorEastAsia" w:hAnsiTheme="majorEastAsia" w:eastAsiaTheme="majorEastAsia"/>
          <w:sz w:val="28"/>
          <w:szCs w:val="28"/>
        </w:rPr>
      </w:pPr>
      <w:r>
        <w:rPr>
          <w:rFonts w:asciiTheme="majorEastAsia" w:hAnsiTheme="majorEastAsia" w:eastAsiaTheme="majorEastAsia"/>
          <w:sz w:val="28"/>
          <w:szCs w:val="28"/>
        </w:rPr>
        <w:t>注：其余未尽事宜由甲、乙双方友好协商解决，协商无效经由人民法院依法裁决，本协议自甲乙双方签字并入股款到账起生效，本协议一式两份，经双方签字盖章以及入股款到</w:t>
      </w:r>
      <w:r>
        <w:rPr>
          <w:rFonts w:cs="Arial" w:asciiTheme="majorEastAsia" w:hAnsiTheme="majorEastAsia" w:eastAsiaTheme="majorEastAsia"/>
          <w:sz w:val="28"/>
          <w:szCs w:val="28"/>
        </w:rPr>
        <w:t>____________</w:t>
      </w:r>
      <w:r>
        <w:rPr>
          <w:rFonts w:asciiTheme="majorEastAsia" w:hAnsiTheme="majorEastAsia" w:eastAsiaTheme="majorEastAsia"/>
          <w:sz w:val="28"/>
          <w:szCs w:val="28"/>
        </w:rPr>
        <w:t>公司公司账后生效。</w:t>
      </w:r>
    </w:p>
    <w:p>
      <w:pPr>
        <w:pStyle w:val="6"/>
        <w:rPr>
          <w:rFonts w:hint="default" w:asciiTheme="majorEastAsia" w:hAnsiTheme="majorEastAsia" w:eastAsiaTheme="majorEastAsia"/>
          <w:sz w:val="28"/>
          <w:szCs w:val="28"/>
        </w:rPr>
      </w:pPr>
    </w:p>
    <w:p>
      <w:pPr>
        <w:pStyle w:val="6"/>
        <w:rPr>
          <w:rFonts w:hint="default" w:asciiTheme="majorEastAsia" w:hAnsiTheme="majorEastAsia" w:eastAsiaTheme="majorEastAsia"/>
          <w:sz w:val="28"/>
          <w:szCs w:val="28"/>
        </w:rPr>
      </w:pPr>
      <w:r>
        <w:rPr>
          <w:rFonts w:asciiTheme="majorEastAsia" w:hAnsiTheme="majorEastAsia" w:eastAsiaTheme="majorEastAsia"/>
          <w:b/>
          <w:sz w:val="28"/>
          <w:szCs w:val="28"/>
        </w:rPr>
        <w:t>甲方：</w:t>
      </w:r>
      <w:r>
        <w:rPr>
          <w:rFonts w:asciiTheme="majorEastAsia" w:hAnsiTheme="majorEastAsia" w:eastAsiaTheme="majorEastAsia"/>
          <w:sz w:val="28"/>
          <w:szCs w:val="28"/>
          <w:u w:val="single"/>
        </w:rPr>
        <w:t xml:space="preserve">          </w:t>
      </w:r>
      <w:r>
        <w:rPr>
          <w:rFonts w:asciiTheme="majorEastAsia" w:hAnsiTheme="majorEastAsia" w:eastAsiaTheme="majorEastAsia"/>
          <w:sz w:val="28"/>
          <w:szCs w:val="28"/>
        </w:rPr>
        <w:t xml:space="preserve">                           </w:t>
      </w:r>
      <w:r>
        <w:rPr>
          <w:rFonts w:asciiTheme="majorEastAsia" w:hAnsiTheme="majorEastAsia" w:eastAsiaTheme="majorEastAsia"/>
          <w:b/>
          <w:sz w:val="28"/>
          <w:szCs w:val="28"/>
        </w:rPr>
        <w:t>乙方：</w:t>
      </w:r>
      <w:r>
        <w:rPr>
          <w:rFonts w:asciiTheme="majorEastAsia" w:hAnsiTheme="majorEastAsia" w:eastAsiaTheme="majorEastAsia"/>
          <w:sz w:val="28"/>
          <w:szCs w:val="28"/>
          <w:u w:val="single"/>
        </w:rPr>
        <w:t xml:space="preserve">          </w:t>
      </w:r>
      <w:r>
        <w:rPr>
          <w:rFonts w:asciiTheme="majorEastAsia" w:hAnsiTheme="majorEastAsia" w:eastAsiaTheme="majorEastAsia"/>
          <w:sz w:val="28"/>
          <w:szCs w:val="28"/>
        </w:rPr>
        <w:t xml:space="preserve">  </w:t>
      </w:r>
    </w:p>
    <w:p>
      <w:pPr>
        <w:pStyle w:val="6"/>
        <w:rPr>
          <w:rFonts w:hint="default" w:asciiTheme="majorEastAsia" w:hAnsiTheme="majorEastAsia" w:eastAsiaTheme="majorEastAsia"/>
          <w:sz w:val="28"/>
          <w:szCs w:val="28"/>
        </w:rPr>
      </w:pPr>
    </w:p>
    <w:p>
      <w:pPr>
        <w:pStyle w:val="6"/>
        <w:rPr>
          <w:rFonts w:hint="default" w:asciiTheme="majorEastAsia" w:hAnsiTheme="majorEastAsia" w:eastAsiaTheme="majorEastAsia"/>
          <w:b/>
          <w:sz w:val="28"/>
          <w:szCs w:val="28"/>
          <w:u w:val="single"/>
        </w:rPr>
      </w:pPr>
      <w:r>
        <w:rPr>
          <w:rFonts w:asciiTheme="majorEastAsia" w:hAnsiTheme="majorEastAsia" w:eastAsiaTheme="majorEastAsia"/>
          <w:b/>
          <w:sz w:val="28"/>
          <w:szCs w:val="28"/>
        </w:rPr>
        <w:t>签字：</w:t>
      </w:r>
      <w:r>
        <w:rPr>
          <w:rFonts w:asciiTheme="majorEastAsia" w:hAnsiTheme="majorEastAsia" w:eastAsiaTheme="majorEastAsia"/>
          <w:b/>
          <w:sz w:val="28"/>
          <w:szCs w:val="28"/>
          <w:u w:val="single"/>
        </w:rPr>
        <w:t xml:space="preserve">          </w:t>
      </w:r>
      <w:r>
        <w:rPr>
          <w:rFonts w:asciiTheme="majorEastAsia" w:hAnsiTheme="majorEastAsia" w:eastAsiaTheme="majorEastAsia"/>
          <w:b/>
          <w:sz w:val="28"/>
          <w:szCs w:val="28"/>
        </w:rPr>
        <w:t xml:space="preserve">                           签字：</w:t>
      </w:r>
      <w:r>
        <w:rPr>
          <w:rFonts w:asciiTheme="majorEastAsia" w:hAnsiTheme="majorEastAsia" w:eastAsiaTheme="majorEastAsia"/>
          <w:b/>
          <w:sz w:val="28"/>
          <w:szCs w:val="28"/>
          <w:u w:val="single"/>
        </w:rPr>
        <w:t xml:space="preserve">          </w:t>
      </w:r>
    </w:p>
    <w:p>
      <w:pPr>
        <w:pStyle w:val="6"/>
        <w:rPr>
          <w:rFonts w:hint="default" w:asciiTheme="majorEastAsia" w:hAnsiTheme="majorEastAsia" w:eastAsiaTheme="majorEastAsia"/>
          <w:b/>
          <w:sz w:val="28"/>
          <w:szCs w:val="28"/>
        </w:rPr>
      </w:pPr>
    </w:p>
    <w:p>
      <w:pPr>
        <w:pStyle w:val="6"/>
        <w:ind w:firstLine="560" w:firstLineChars="200"/>
        <w:rPr>
          <w:rFonts w:hint="default" w:asciiTheme="majorEastAsia" w:hAnsiTheme="majorEastAsia" w:eastAsiaTheme="majorEastAsia"/>
          <w:sz w:val="28"/>
          <w:szCs w:val="28"/>
        </w:rPr>
      </w:pPr>
      <w:r>
        <w:rPr>
          <w:rFonts w:asciiTheme="majorEastAsia" w:hAnsiTheme="majorEastAsia" w:eastAsiaTheme="majorEastAsia"/>
          <w:sz w:val="28"/>
          <w:szCs w:val="28"/>
        </w:rPr>
        <w:t xml:space="preserve">年   月   日                               年   月   日  </w:t>
      </w:r>
    </w:p>
    <w:p>
      <w:pPr>
        <w:pStyle w:val="6"/>
        <w:rPr>
          <w:rFonts w:hint="default" w:asciiTheme="majorEastAsia" w:hAnsiTheme="majorEastAsia" w:eastAsiaTheme="majorEastAsia"/>
          <w:sz w:val="28"/>
          <w:szCs w:val="28"/>
          <w:u w:val="single"/>
        </w:rPr>
      </w:pPr>
    </w:p>
    <w:p>
      <w:pPr>
        <w:rPr>
          <w:rFonts w:asciiTheme="majorEastAsia" w:hAnsiTheme="majorEastAsia" w:eastAsiaTheme="majorEastAsia"/>
          <w:sz w:val="28"/>
          <w:szCs w:val="28"/>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singleLevel"/>
    <w:tmpl w:val="0000000C"/>
    <w:lvl w:ilvl="0" w:tentative="0">
      <w:start w:val="1"/>
      <w:numFmt w:val="decimal"/>
      <w:suff w:val="nothing"/>
      <w:lvlText w:val="%1、"/>
      <w:lvlJc w:val="left"/>
    </w:lvl>
  </w:abstractNum>
  <w:abstractNum w:abstractNumId="1">
    <w:nsid w:val="0000000E"/>
    <w:multiLevelType w:val="singleLevel"/>
    <w:tmpl w:val="0000000E"/>
    <w:lvl w:ilvl="0" w:tentative="0">
      <w:start w:val="1"/>
      <w:numFmt w:val="decimal"/>
      <w:suff w:val="nothing"/>
      <w:lvlText w:val="%1、"/>
      <w:lvlJc w:val="left"/>
    </w:lvl>
  </w:abstractNum>
  <w:abstractNum w:abstractNumId="2">
    <w:nsid w:val="00000010"/>
    <w:multiLevelType w:val="singleLevel"/>
    <w:tmpl w:val="00000010"/>
    <w:lvl w:ilvl="0" w:tentative="0">
      <w:start w:val="1"/>
      <w:numFmt w:val="decimal"/>
      <w:suff w:val="nothing"/>
      <w:lvlText w:val="%1、"/>
      <w:lvlJc w:val="left"/>
    </w:lvl>
  </w:abstractNum>
  <w:abstractNum w:abstractNumId="3">
    <w:nsid w:val="00000013"/>
    <w:multiLevelType w:val="singleLevel"/>
    <w:tmpl w:val="00000013"/>
    <w:lvl w:ilvl="0" w:tentative="0">
      <w:start w:val="1"/>
      <w:numFmt w:val="decimal"/>
      <w:suff w:val="nothing"/>
      <w:lvlText w:val="%1、"/>
      <w:lvlJc w:val="left"/>
    </w:lvl>
  </w:abstractNum>
  <w:abstractNum w:abstractNumId="4">
    <w:nsid w:val="1A526E5C"/>
    <w:multiLevelType w:val="multilevel"/>
    <w:tmpl w:val="1A526E5C"/>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9712E59"/>
    <w:multiLevelType w:val="multilevel"/>
    <w:tmpl w:val="79712E59"/>
    <w:lvl w:ilvl="0" w:tentative="0">
      <w:start w:val="4"/>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3"/>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EE0A23"/>
    <w:rsid w:val="0001597C"/>
    <w:rsid w:val="00035A08"/>
    <w:rsid w:val="000A7A48"/>
    <w:rsid w:val="00280978"/>
    <w:rsid w:val="00334FBD"/>
    <w:rsid w:val="00433615"/>
    <w:rsid w:val="007472EA"/>
    <w:rsid w:val="00765F40"/>
    <w:rsid w:val="0093750C"/>
    <w:rsid w:val="009A33F2"/>
    <w:rsid w:val="009B0F99"/>
    <w:rsid w:val="00A27A47"/>
    <w:rsid w:val="00A75253"/>
    <w:rsid w:val="00B2592F"/>
    <w:rsid w:val="00FA049D"/>
    <w:rsid w:val="45EE0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HTML 预设格式1"/>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Arial" w:hAnsi="Arial"/>
      <w:sz w:val="24"/>
    </w:rPr>
  </w:style>
  <w:style w:type="character" w:customStyle="1" w:styleId="7">
    <w:name w:val="页眉 Char"/>
    <w:basedOn w:val="5"/>
    <w:link w:val="3"/>
    <w:uiPriority w:val="0"/>
    <w:rPr>
      <w:rFonts w:ascii="Times New Roman" w:hAnsi="Times New Roman" w:eastAsia="宋体" w:cs="Times New Roman"/>
      <w:sz w:val="18"/>
      <w:szCs w:val="20"/>
    </w:rPr>
  </w:style>
  <w:style w:type="character" w:customStyle="1" w:styleId="8">
    <w:name w:val="页脚 Char"/>
    <w:basedOn w:val="5"/>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cefcb5aa-514a-4b88-9f7f-9bfa5af344aa\&#20869;&#37096;&#21592;&#24037;&#20837;&#32929;&#21327;&#35758;&#2007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内部员工入股协议书.docx</Template>
  <Pages>7</Pages>
  <Words>2190</Words>
  <Characters>2385</Characters>
  <Lines>20</Lines>
  <Paragraphs>5</Paragraphs>
  <TotalTime>75</TotalTime>
  <ScaleCrop>false</ScaleCrop>
  <LinksUpToDate>false</LinksUpToDate>
  <CharactersWithSpaces>2742</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2021-09-22T07:52:00Z</dcterms:created>
  <dc:creator>Along</dc:creator>
  <cp:lastModifiedBy>Along</cp:lastModifiedBy>
  <dcterms:modified xsi:type="dcterms:W3CDTF">2021-09-22T07:52:39Z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TemplateUUID">
    <vt:lpwstr>v1.0_mb_bdY4bYA+roa5RP3nTguRcg==</vt:lpwstr>
  </property>
  <property fmtid="{D5CDD505-2E9C-101B-9397-08002B2CF9AE}" pid="4" name="ICV">
    <vt:lpwstr>BA5D28A30E9D4D2880C6BB7D50B00E10</vt:lpwstr>
  </property>
</Properties>
</file>