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jc w:val="left"/>
        <w:rPr>
          <w:rFonts w:ascii="微软雅黑" w:hAnsi="微软雅黑" w:eastAsia="微软雅黑" w:cs="微软雅黑"/>
          <w:b/>
          <w:bCs/>
          <w:i w:val="0"/>
          <w:iCs w:val="0"/>
          <w:caps w:val="0"/>
          <w:color w:val="000000"/>
          <w:spacing w:val="-15"/>
          <w:sz w:val="27"/>
          <w:szCs w:val="27"/>
        </w:rPr>
      </w:pPr>
      <w:r>
        <w:rPr>
          <w:rFonts w:hint="eastAsia" w:ascii="微软雅黑" w:hAnsi="微软雅黑" w:eastAsia="微软雅黑" w:cs="微软雅黑"/>
          <w:b/>
          <w:bCs/>
          <w:i w:val="0"/>
          <w:iCs w:val="0"/>
          <w:caps w:val="0"/>
          <w:color w:val="000000"/>
          <w:spacing w:val="-15"/>
          <w:sz w:val="27"/>
          <w:szCs w:val="27"/>
          <w:bdr w:val="none" w:color="auto" w:sz="0" w:space="0"/>
          <w:shd w:val="clear" w:fill="FFFFFF"/>
        </w:rPr>
        <w:t>吊篮租赁合同范文1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发 包 方：  (以下简称“甲方”)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承 包 方： (以下简称“乙方”)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因甲方工程施工需要现向乙方租赁电动吊篮，根据《中华人民共和国合同法》及相关文件规定的精神，为明确甲、乙双方的权利和义务，双方友好协商特签订本合同，以供双方严格遵守执行。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第一条 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1.1工程名称：天誉四期发展项目门窗幕墙及简易吊船工程 (以下简称“本项目”)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1.2工程地点：广州天河区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第二条 租赁内容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2.1 设备租赁内容：乙方为甲方提供型号ZLP(D)型(长度根据现场需要)电动吊篮提升机(全套设备)，保证所提供的设备是完好，齐全，机械性能运转正常。乙方包装包拆、包来回运输，提供全套设备质保资料，如有现场检测费用发生，甲乙双方各承担50%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2.2乙方的承包范围属于发包方与甲方签订的“天誉四期发展项目门窗幕墙及简易吊船工程”的施工合同及其附件(以下称主合同)的承包范围的一部分，乙方对自身所承包的内容进行施工，并全面履行施工主合同的规定。包设备安装拆除及调试、包质量、包安全、包文明施工以及包设备检测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2.3乙方必须如实按政府有关政策规定为其聘请的施工人员办理平安卡和申报缴纳个人所得税及购买人身意外伤害保险及工伤保险。甲方可以代办，其费用由乙方支付，并交项目部备案。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第三条 租赁期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3.1租赁期根据甲方工程进度要求计算，租金起算日为吊篮安装、调试完毕，经甲乙双方验收合格后，交由甲方投入使用的当天开始计算，租金结算日为甲方通知乙方拆除设备之日，合同生效期为甲方书面通知进场日开始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3.2在合同期内，如乙方合同所述联系地址变更的，乙方有向甲方通知的义务，否则视为合同承包方地址无变更，甲方向乙方合同地址发出的信函视为乙方已收悉。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第四条 付款方式及结算方式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4.1按综合单价包干形式，经甲乙双方协商确认，吊篮租金为 55 元/台/天。包括乙方技术员工资、伙食费、现场文明施工费、工具费、进场费、设备费、维修保养、设备及零配件保管、救治医疗费、人身保险费等相关保险费用、工卡及平安卡费用、工作服费用、相关赔偿金、人工风险费(因甲方工期延误造成的窝工、费工和人工费上涨等风险费)等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4.2 租金按月支付，每租满一个月于25天内由甲方支付乙方前一个月30天银行支票，如此类推。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4.3 春节等法定节假日期间，在场计租的吊篮设备经甲乙双方友好协商，免除25天租金。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4.4 乙方开具正规的施工安装发票结算租赁款。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4.5 第三方检测按800元/台。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4.6 协助我司办理论证方案。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第五条 材料设备检验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5.1 每台吊篮进场使用前，需由乙方技术人员进行安装调试。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5.2吊篮设备运至施工现场安装调试好后，按有关规定要求进行送至有相应资质的第三方检测单位进行检测。现场抽检由甲乙双方共同配合完成，甲方须协助乙方派人负责装卸车、垂直运输、搬运、安装及调试，直至达到试验合格的标准。检测合格的设备，方能交付甲方开机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第六条 双方责任和权利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7.1甲方职责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7.1.1甲方指派的项目经理代表甲方行使监督，管理职能，其职责是：协调乙方与总包、土建、建设单位、监理及其他等单位的关系，协助乙方做好进退场等工作。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7.1.2免费为乙方提供吊篮设备的电源接驳点。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7.1.3 根据乙方提供的技术资料和培训要求，负责设备的基础操作。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7.1.4对乙方现场所有人员(包括技术员)如不符合甲方要求可提出更换。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7.1.5该工程可由甲方为乙方统一购买相关工程保险，费用从乙方安装费中扣除。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7.1.6由甲方提供给乙方一间单独仓库用于工具设备的存放，负责协调乙方进退场的运输通道及堆放场地，宿舍及生活用品等其它由乙方自行解决。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7.1.7因违规操作造成设备损坏的由甲方负责维修或照价赔偿。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7.2乙方职责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7.2.1密切配合甲方的施工生产需求，满足甲方施工进度要求。服从甲方施工人员的施 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工安排，但有权拒绝甲方的违章指挥。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7.2.2负责配备设备维修、维护人员，负责设备的日常维护保养和故障的处理，确保设备技术状态完好。如有故障造成停机，接到甲方通知后，乙方应及时安排人员到场进行维修。在接到乙方通知后4小时内，乙方未能修好，造成乙方无法使用，扣半日租金，如6小时未修好，扣全日租金，以此类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7.2.3乙方提供的设备必须符合有关部门的使用规定，负责提供吊篮的合格证和检测报告。乙方的电路电线及设备的安全配置必须满足本工程及当地相关部门要求。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7.2.4负责给甲方提供吊篮的安装方案、吊篮安全施工方案及操作技术交底，并严格按方案及技术交底进行操作。对甲方施工人员违章操作的，有权要求其停止作业并上报甲方相关负责人。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7.2.5负责设备的操作培训，甲方所有操作人员必须培训合格后方可上岗作业。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7.2.6必须为进入场地的乙方自派员工购买人身意外伤害和工伤保险，对设备安装造成的一切安全事故负有全部责任，对由乙方自派工地的人员安全负责，如出现火灾、工伤、死亡等事故，甲方不承担任何责任和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7.2.7必须教育本部员工自觉遵守国家法律和当地工程建设及城建管理部门的政策和法规，如造成被建设单位、土建单位或其它单位对我方处罚及由此造成的一切后果概由乙方承担。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7.2.8由乙方提供到工地上的设备，乙方均有保管的责任，如发现损坏，或其他施工单位损伤，均由乙方负责维修或更换费用，甲方有责任和义务协助乙方办理相关索赔事宜。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7.2.9若乙方未能按甲方或施工现场的要求施工，而被甲方或建设单位清退出场，或不履行合同而自行退场。按实际租金的80%结算,并赔偿由此造成的甲方损失。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7.2.10、本合同的乙方技术员必须长住工地，保证每栋塔楼有一名技术员。无故缺勤一天罚款500元。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7.2.11、在高空作业方面，操作人员需经乙方培训合格持证上岗，上岗人员符合国家相关行业规定。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7.2.12、乙方配一名技术人员在现场蹲点指导吊篮移位工作。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第八条 违约及罚款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有下列情况之一者，甲方有权终止本合同，并限期乙方离场，所造成的损失由乙方负责，乙方不得有异议。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A、乙方将本项租赁内容转包给其它单位或个人。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B、乙方拖欠派往本项目现场的工人工资，造成工人聚众闹事或到相关政府部门投诉。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C、因乙方实施不力造成工程质量、进度无法达到合同的要求。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D、因乙方无力继续完成本合同约定要求的。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E、因乙方中途自愿放弃合同履约义务的。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F、因乙方受到法律制约而不能履行职责。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第九条 其它约定内容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9.1本合同未尽事宜，甲乙双方应本着友好互利的原则，按甲方惯例协商解决。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9.2若因本合同发生的所有纠纷，双方应在互惠互利、长期合作的基础上协商解决;协商不成的，双方约定均可向本合同签订地(深圳市宝安区)人民法院提起诉讼。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9.3本合同经双方签字盖章后生效，本合同一式二份，双方各执一份，均具备同等法律效力。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9.4 因履行本合同而形成的现场签证单、双方往来函件、处罚通知等项目施工有关文字资料，均构成本合同附件，与本合同具有同等法律效力。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9.5 乙方须严格遵守总包、监理单位现场文明施工管理规定，如有违反，处罚责任由乙方自行承担。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甲方(公章)：_________　　　　　　　　乙方(公章)：_________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法定代表人(签字)：_________　　　　　法定代表人(签字)：_________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_________年____月____日　　　　　　　_________年____月____日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E354FF"/>
    <w:rsid w:val="5EE35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2021-09-23T10:14:00Z</dcterms:created>
  <dc:creator>伪善家</dc:creator>
  <cp:lastModifiedBy>伪善家</cp:lastModifiedBy>
  <dcterms:modified xsi:type="dcterms:W3CDTF">2021-09-23T10:14:18Z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9112A3E3301A49EA943902CA5294DE0B</vt:lpwstr>
  </property>
</Properties>
</file>