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90C" w:rsidRDefault="0075690C" w:rsidP="0075690C">
      <w:pPr>
        <w:pStyle w:val="a3"/>
        <w:shd w:val="clear" w:color="auto" w:fill="FFFFFF"/>
        <w:spacing w:line="450" w:lineRule="atLeast"/>
        <w:jc w:val="center"/>
        <w:rPr>
          <w:rFonts w:ascii="微软雅黑" w:eastAsia="微软雅黑" w:hAnsi="微软雅黑"/>
          <w:color w:val="000000"/>
          <w:sz w:val="23"/>
          <w:szCs w:val="23"/>
        </w:rPr>
      </w:pPr>
      <w:r>
        <w:rPr>
          <w:rFonts w:ascii="微软雅黑" w:eastAsia="微软雅黑" w:hAnsi="微软雅黑" w:hint="eastAsia"/>
          <w:color w:val="8A8A8A"/>
          <w:sz w:val="27"/>
          <w:szCs w:val="27"/>
        </w:rPr>
        <w:t>云南省第二届“彩云杯”传统文化知识竞赛试题相关</w:t>
      </w:r>
    </w:p>
    <w:p w:rsidR="0075690C" w:rsidRDefault="0075690C" w:rsidP="0075690C">
      <w:pPr>
        <w:pStyle w:val="a3"/>
        <w:shd w:val="clear" w:color="auto" w:fill="FFFFFF"/>
        <w:spacing w:line="450" w:lineRule="atLeast"/>
        <w:rPr>
          <w:rFonts w:ascii="微软雅黑" w:eastAsia="微软雅黑" w:hAnsi="微软雅黑" w:hint="eastAsia"/>
          <w:color w:val="000000"/>
          <w:sz w:val="23"/>
          <w:szCs w:val="23"/>
        </w:rPr>
      </w:pPr>
      <w:r>
        <w:rPr>
          <w:rFonts w:ascii="微软雅黑" w:eastAsia="微软雅黑" w:hAnsi="微软雅黑" w:hint="eastAsia"/>
          <w:color w:val="8A8A8A"/>
          <w:sz w:val="21"/>
          <w:szCs w:val="21"/>
        </w:rPr>
        <w:t>一、试题介绍</w:t>
      </w:r>
    </w:p>
    <w:p w:rsidR="0075690C" w:rsidRDefault="0075690C" w:rsidP="0075690C">
      <w:pPr>
        <w:pStyle w:val="a3"/>
        <w:shd w:val="clear" w:color="auto" w:fill="FFFFFF"/>
        <w:spacing w:line="450" w:lineRule="atLeast"/>
        <w:rPr>
          <w:rFonts w:ascii="微软雅黑" w:eastAsia="微软雅黑" w:hAnsi="微软雅黑" w:hint="eastAsia"/>
          <w:color w:val="000000"/>
          <w:sz w:val="23"/>
          <w:szCs w:val="23"/>
        </w:rPr>
      </w:pPr>
      <w:r>
        <w:rPr>
          <w:rFonts w:ascii="微软雅黑" w:eastAsia="微软雅黑" w:hAnsi="微软雅黑" w:hint="eastAsia"/>
          <w:color w:val="8A8A8A"/>
          <w:sz w:val="21"/>
          <w:szCs w:val="21"/>
        </w:rPr>
        <w:t>        题型介绍： 本次竞赛题型分为、单项选择题、多项选择题、判断题三类题型。</w:t>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        大赛最终试卷由两部分组成，它们分别是公开题和保密题。以下为查看公开题的操作流程：</w:t>
      </w:r>
      <w:r>
        <w:rPr>
          <w:rFonts w:ascii="微软雅黑" w:eastAsia="微软雅黑" w:hAnsi="微软雅黑" w:hint="eastAsia"/>
          <w:color w:val="000000"/>
          <w:sz w:val="23"/>
          <w:szCs w:val="23"/>
        </w:rPr>
        <w:br/>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二、查看试题操作流程</w:t>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        第一个步骤，关注“传统文化教育”微信公众号，如下图所示：</w:t>
      </w:r>
      <w:r>
        <w:rPr>
          <w:rFonts w:ascii="微软雅黑" w:eastAsia="微软雅黑" w:hAnsi="微软雅黑" w:hint="eastAsia"/>
          <w:color w:val="000000"/>
          <w:sz w:val="23"/>
          <w:szCs w:val="23"/>
        </w:rPr>
        <w:br/>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1、点开微信，找到“公众号”</w:t>
      </w:r>
      <w:r>
        <w:rPr>
          <w:rFonts w:ascii="微软雅黑" w:eastAsia="微软雅黑" w:hAnsi="微软雅黑" w:hint="eastAsia"/>
          <w:color w:val="000000"/>
          <w:sz w:val="23"/>
          <w:szCs w:val="23"/>
        </w:rPr>
        <w:br/>
      </w:r>
      <w:r>
        <w:rPr>
          <w:rFonts w:ascii="微软雅黑" w:eastAsia="微软雅黑" w:hAnsi="微软雅黑"/>
          <w:noProof/>
          <w:color w:val="000000"/>
          <w:sz w:val="23"/>
          <w:szCs w:val="23"/>
        </w:rPr>
        <w:drawing>
          <wp:inline distT="0" distB="0" distL="0" distR="0">
            <wp:extent cx="2438400" cy="4343400"/>
            <wp:effectExtent l="19050" t="0" r="0" b="0"/>
            <wp:docPr id="1" name="图片 1" descr="http://www.ynctjy.com/Uploads/Editor/2017-09-21/59c3860686f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nctjy.com/Uploads/Editor/2017-09-21/59c3860686f88.jpg"/>
                    <pic:cNvPicPr>
                      <a:picLocks noChangeAspect="1" noChangeArrowheads="1"/>
                    </pic:cNvPicPr>
                  </pic:nvPicPr>
                  <pic:blipFill>
                    <a:blip r:embed="rId4" cstate="print"/>
                    <a:srcRect/>
                    <a:stretch>
                      <a:fillRect/>
                    </a:stretch>
                  </pic:blipFill>
                  <pic:spPr bwMode="auto">
                    <a:xfrm>
                      <a:off x="0" y="0"/>
                      <a:ext cx="2438400" cy="4343400"/>
                    </a:xfrm>
                    <a:prstGeom prst="rect">
                      <a:avLst/>
                    </a:prstGeom>
                    <a:noFill/>
                    <a:ln w="9525">
                      <a:noFill/>
                      <a:miter lim="800000"/>
                      <a:headEnd/>
                      <a:tailEnd/>
                    </a:ln>
                  </pic:spPr>
                </pic:pic>
              </a:graphicData>
            </a:graphic>
          </wp:inline>
        </w:drawing>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lastRenderedPageBreak/>
        <w:t>2、点开“公众号”</w:t>
      </w:r>
      <w:r>
        <w:rPr>
          <w:rFonts w:ascii="微软雅黑" w:eastAsia="微软雅黑" w:hAnsi="微软雅黑" w:hint="eastAsia"/>
          <w:color w:val="000000"/>
          <w:sz w:val="23"/>
          <w:szCs w:val="23"/>
        </w:rPr>
        <w:br/>
      </w:r>
      <w:r>
        <w:rPr>
          <w:rFonts w:ascii="微软雅黑" w:eastAsia="微软雅黑" w:hAnsi="微软雅黑"/>
          <w:noProof/>
          <w:color w:val="000000"/>
          <w:sz w:val="23"/>
          <w:szCs w:val="23"/>
        </w:rPr>
        <w:drawing>
          <wp:inline distT="0" distB="0" distL="0" distR="0">
            <wp:extent cx="3648075" cy="1600200"/>
            <wp:effectExtent l="19050" t="0" r="9525" b="0"/>
            <wp:docPr id="2" name="图片 2" descr="http://www.ynctjy.com/Uploads/Editor/2017-09-21/59c3861746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ynctjy.com/Uploads/Editor/2017-09-21/59c3861746119.jpg"/>
                    <pic:cNvPicPr>
                      <a:picLocks noChangeAspect="1" noChangeArrowheads="1"/>
                    </pic:cNvPicPr>
                  </pic:nvPicPr>
                  <pic:blipFill>
                    <a:blip r:embed="rId5" cstate="print"/>
                    <a:srcRect/>
                    <a:stretch>
                      <a:fillRect/>
                    </a:stretch>
                  </pic:blipFill>
                  <pic:spPr bwMode="auto">
                    <a:xfrm>
                      <a:off x="0" y="0"/>
                      <a:ext cx="3648075" cy="1600200"/>
                    </a:xfrm>
                    <a:prstGeom prst="rect">
                      <a:avLst/>
                    </a:prstGeom>
                    <a:noFill/>
                    <a:ln w="9525">
                      <a:noFill/>
                      <a:miter lim="800000"/>
                      <a:headEnd/>
                      <a:tailEnd/>
                    </a:ln>
                  </pic:spPr>
                </pic:pic>
              </a:graphicData>
            </a:graphic>
          </wp:inline>
        </w:drawing>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3、点搜索，输入“云南传统文化教育”</w:t>
      </w:r>
      <w:r>
        <w:rPr>
          <w:rFonts w:ascii="微软雅黑" w:eastAsia="微软雅黑" w:hAnsi="微软雅黑" w:hint="eastAsia"/>
          <w:color w:val="000000"/>
          <w:sz w:val="23"/>
          <w:szCs w:val="23"/>
        </w:rPr>
        <w:br/>
      </w:r>
      <w:r>
        <w:rPr>
          <w:rFonts w:ascii="微软雅黑" w:eastAsia="微软雅黑" w:hAnsi="微软雅黑"/>
          <w:noProof/>
          <w:color w:val="000000"/>
          <w:sz w:val="23"/>
          <w:szCs w:val="23"/>
        </w:rPr>
        <w:drawing>
          <wp:inline distT="0" distB="0" distL="0" distR="0">
            <wp:extent cx="3657600" cy="2190750"/>
            <wp:effectExtent l="19050" t="0" r="0" b="0"/>
            <wp:docPr id="3" name="图片 3" descr="http://www.ynctjy.com/Uploads/Editor/2017-09-21/59c3863e08e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ynctjy.com/Uploads/Editor/2017-09-21/59c3863e08e99.jpg"/>
                    <pic:cNvPicPr>
                      <a:picLocks noChangeAspect="1" noChangeArrowheads="1"/>
                    </pic:cNvPicPr>
                  </pic:nvPicPr>
                  <pic:blipFill>
                    <a:blip r:embed="rId6" cstate="print"/>
                    <a:srcRect/>
                    <a:stretch>
                      <a:fillRect/>
                    </a:stretch>
                  </pic:blipFill>
                  <pic:spPr bwMode="auto">
                    <a:xfrm>
                      <a:off x="0" y="0"/>
                      <a:ext cx="3657600" cy="2190750"/>
                    </a:xfrm>
                    <a:prstGeom prst="rect">
                      <a:avLst/>
                    </a:prstGeom>
                    <a:noFill/>
                    <a:ln w="9525">
                      <a:noFill/>
                      <a:miter lim="800000"/>
                      <a:headEnd/>
                      <a:tailEnd/>
                    </a:ln>
                  </pic:spPr>
                </pic:pic>
              </a:graphicData>
            </a:graphic>
          </wp:inline>
        </w:drawing>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4、点关注</w:t>
      </w:r>
      <w:r>
        <w:rPr>
          <w:rFonts w:ascii="微软雅黑" w:eastAsia="微软雅黑" w:hAnsi="微软雅黑" w:hint="eastAsia"/>
          <w:color w:val="000000"/>
          <w:sz w:val="23"/>
          <w:szCs w:val="23"/>
        </w:rPr>
        <w:br/>
      </w:r>
      <w:r>
        <w:rPr>
          <w:rFonts w:ascii="微软雅黑" w:eastAsia="微软雅黑" w:hAnsi="微软雅黑"/>
          <w:noProof/>
          <w:color w:val="000000"/>
          <w:sz w:val="23"/>
          <w:szCs w:val="23"/>
        </w:rPr>
        <w:lastRenderedPageBreak/>
        <w:drawing>
          <wp:inline distT="0" distB="0" distL="0" distR="0">
            <wp:extent cx="3657600" cy="4305300"/>
            <wp:effectExtent l="19050" t="0" r="0" b="0"/>
            <wp:docPr id="4" name="图片 4" descr="http://www.ynctjy.com/Uploads/Editor/2017-09-21/59c38650d6d8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ynctjy.com/Uploads/Editor/2017-09-21/59c38650d6d8d.jpg"/>
                    <pic:cNvPicPr>
                      <a:picLocks noChangeAspect="1" noChangeArrowheads="1"/>
                    </pic:cNvPicPr>
                  </pic:nvPicPr>
                  <pic:blipFill>
                    <a:blip r:embed="rId7" cstate="print"/>
                    <a:srcRect/>
                    <a:stretch>
                      <a:fillRect/>
                    </a:stretch>
                  </pic:blipFill>
                  <pic:spPr bwMode="auto">
                    <a:xfrm>
                      <a:off x="0" y="0"/>
                      <a:ext cx="3657600" cy="4305300"/>
                    </a:xfrm>
                    <a:prstGeom prst="rect">
                      <a:avLst/>
                    </a:prstGeom>
                    <a:noFill/>
                    <a:ln w="9525">
                      <a:noFill/>
                      <a:miter lim="800000"/>
                      <a:headEnd/>
                      <a:tailEnd/>
                    </a:ln>
                  </pic:spPr>
                </pic:pic>
              </a:graphicData>
            </a:graphic>
          </wp:inline>
        </w:drawing>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5、关注成功后，在对话框页面输入自己对应的“地区+学校+年级”例如“昆明昆八中高一”等，即可得到试题的链接，如下图：</w:t>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（1）</w:t>
      </w:r>
      <w:r>
        <w:rPr>
          <w:rFonts w:ascii="微软雅黑" w:eastAsia="微软雅黑" w:hAnsi="微软雅黑" w:hint="eastAsia"/>
          <w:color w:val="000000"/>
          <w:sz w:val="23"/>
          <w:szCs w:val="23"/>
        </w:rPr>
        <w:br/>
      </w:r>
      <w:r>
        <w:rPr>
          <w:rFonts w:ascii="微软雅黑" w:eastAsia="微软雅黑" w:hAnsi="微软雅黑"/>
          <w:noProof/>
          <w:color w:val="000000"/>
          <w:sz w:val="23"/>
          <w:szCs w:val="23"/>
        </w:rPr>
        <w:lastRenderedPageBreak/>
        <w:drawing>
          <wp:inline distT="0" distB="0" distL="0" distR="0">
            <wp:extent cx="2743200" cy="4876800"/>
            <wp:effectExtent l="19050" t="0" r="0" b="0"/>
            <wp:docPr id="5" name="图片 5" descr="http://www.ynctjy.com/Uploads/Editor/2017-09-21/59c38682e9c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ynctjy.com/Uploads/Editor/2017-09-21/59c38682e9c39.jpg"/>
                    <pic:cNvPicPr>
                      <a:picLocks noChangeAspect="1" noChangeArrowheads="1"/>
                    </pic:cNvPicPr>
                  </pic:nvPicPr>
                  <pic:blipFill>
                    <a:blip r:embed="rId8" cstate="print"/>
                    <a:srcRect/>
                    <a:stretch>
                      <a:fillRect/>
                    </a:stretch>
                  </pic:blipFill>
                  <pic:spPr bwMode="auto">
                    <a:xfrm>
                      <a:off x="0" y="0"/>
                      <a:ext cx="2743200" cy="4876800"/>
                    </a:xfrm>
                    <a:prstGeom prst="rect">
                      <a:avLst/>
                    </a:prstGeom>
                    <a:noFill/>
                    <a:ln w="9525">
                      <a:noFill/>
                      <a:miter lim="800000"/>
                      <a:headEnd/>
                      <a:tailEnd/>
                    </a:ln>
                  </pic:spPr>
                </pic:pic>
              </a:graphicData>
            </a:graphic>
          </wp:inline>
        </w:drawing>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（2）</w:t>
      </w:r>
      <w:r>
        <w:rPr>
          <w:rFonts w:ascii="微软雅黑" w:eastAsia="微软雅黑" w:hAnsi="微软雅黑" w:hint="eastAsia"/>
          <w:color w:val="000000"/>
          <w:sz w:val="23"/>
          <w:szCs w:val="23"/>
        </w:rPr>
        <w:br/>
      </w:r>
      <w:r>
        <w:rPr>
          <w:rFonts w:ascii="微软雅黑" w:eastAsia="微软雅黑" w:hAnsi="微软雅黑"/>
          <w:noProof/>
          <w:color w:val="000000"/>
          <w:sz w:val="23"/>
          <w:szCs w:val="23"/>
        </w:rPr>
        <w:lastRenderedPageBreak/>
        <w:drawing>
          <wp:inline distT="0" distB="0" distL="0" distR="0">
            <wp:extent cx="2743200" cy="4876800"/>
            <wp:effectExtent l="19050" t="0" r="0" b="0"/>
            <wp:docPr id="6" name="图片 6" descr="http://www.ynctjy.com/Uploads/Editor/2017-09-21/59c386b3a4f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ynctjy.com/Uploads/Editor/2017-09-21/59c386b3a4f28.jpg"/>
                    <pic:cNvPicPr>
                      <a:picLocks noChangeAspect="1" noChangeArrowheads="1"/>
                    </pic:cNvPicPr>
                  </pic:nvPicPr>
                  <pic:blipFill>
                    <a:blip r:embed="rId9" cstate="print"/>
                    <a:srcRect/>
                    <a:stretch>
                      <a:fillRect/>
                    </a:stretch>
                  </pic:blipFill>
                  <pic:spPr bwMode="auto">
                    <a:xfrm>
                      <a:off x="0" y="0"/>
                      <a:ext cx="2743200" cy="4876800"/>
                    </a:xfrm>
                    <a:prstGeom prst="rect">
                      <a:avLst/>
                    </a:prstGeom>
                    <a:noFill/>
                    <a:ln w="9525">
                      <a:noFill/>
                      <a:miter lim="800000"/>
                      <a:headEnd/>
                      <a:tailEnd/>
                    </a:ln>
                  </pic:spPr>
                </pic:pic>
              </a:graphicData>
            </a:graphic>
          </wp:inline>
        </w:drawing>
      </w:r>
      <w:r>
        <w:rPr>
          <w:rFonts w:ascii="微软雅黑" w:eastAsia="微软雅黑" w:hAnsi="微软雅黑" w:hint="eastAsia"/>
          <w:color w:val="000000"/>
          <w:sz w:val="23"/>
          <w:szCs w:val="23"/>
        </w:rPr>
        <w:br/>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6、点开链接后即可看到试题</w:t>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（1）</w:t>
      </w:r>
      <w:r>
        <w:rPr>
          <w:rFonts w:ascii="微软雅黑" w:eastAsia="微软雅黑" w:hAnsi="微软雅黑" w:hint="eastAsia"/>
          <w:color w:val="000000"/>
          <w:sz w:val="23"/>
          <w:szCs w:val="23"/>
        </w:rPr>
        <w:br/>
      </w:r>
      <w:r>
        <w:rPr>
          <w:rFonts w:ascii="微软雅黑" w:eastAsia="微软雅黑" w:hAnsi="微软雅黑"/>
          <w:noProof/>
          <w:color w:val="000000"/>
          <w:sz w:val="23"/>
          <w:szCs w:val="23"/>
        </w:rPr>
        <w:lastRenderedPageBreak/>
        <w:drawing>
          <wp:inline distT="0" distB="0" distL="0" distR="0">
            <wp:extent cx="2438400" cy="4343400"/>
            <wp:effectExtent l="19050" t="0" r="0" b="0"/>
            <wp:docPr id="7" name="图片 7" descr="http://www.ynctjy.com/Uploads/Editor/2017-09-21/59c38706f0f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ynctjy.com/Uploads/Editor/2017-09-21/59c38706f0fb1.jpg"/>
                    <pic:cNvPicPr>
                      <a:picLocks noChangeAspect="1" noChangeArrowheads="1"/>
                    </pic:cNvPicPr>
                  </pic:nvPicPr>
                  <pic:blipFill>
                    <a:blip r:embed="rId10" cstate="print"/>
                    <a:srcRect/>
                    <a:stretch>
                      <a:fillRect/>
                    </a:stretch>
                  </pic:blipFill>
                  <pic:spPr bwMode="auto">
                    <a:xfrm>
                      <a:off x="0" y="0"/>
                      <a:ext cx="2438400" cy="4343400"/>
                    </a:xfrm>
                    <a:prstGeom prst="rect">
                      <a:avLst/>
                    </a:prstGeom>
                    <a:noFill/>
                    <a:ln w="9525">
                      <a:noFill/>
                      <a:miter lim="800000"/>
                      <a:headEnd/>
                      <a:tailEnd/>
                    </a:ln>
                  </pic:spPr>
                </pic:pic>
              </a:graphicData>
            </a:graphic>
          </wp:inline>
        </w:drawing>
      </w:r>
      <w:r>
        <w:rPr>
          <w:rFonts w:ascii="微软雅黑" w:eastAsia="微软雅黑" w:hAnsi="微软雅黑" w:hint="eastAsia"/>
          <w:color w:val="000000"/>
          <w:sz w:val="23"/>
          <w:szCs w:val="23"/>
        </w:rPr>
        <w:br/>
      </w:r>
      <w:r>
        <w:rPr>
          <w:rFonts w:ascii="微软雅黑" w:eastAsia="微软雅黑" w:hAnsi="微软雅黑" w:hint="eastAsia"/>
          <w:color w:val="8A8A8A"/>
          <w:sz w:val="21"/>
          <w:szCs w:val="21"/>
        </w:rPr>
        <w:t>（2）如需要下载，点右上角的...，在浏览器打开。通过浏览器另存就可以下载。</w:t>
      </w:r>
    </w:p>
    <w:p w:rsidR="0075690C" w:rsidRDefault="0075690C" w:rsidP="0075690C">
      <w:pPr>
        <w:pStyle w:val="a3"/>
        <w:shd w:val="clear" w:color="auto" w:fill="FFFFFF"/>
        <w:spacing w:line="450" w:lineRule="atLeast"/>
        <w:rPr>
          <w:rFonts w:ascii="微软雅黑" w:eastAsia="微软雅黑" w:hAnsi="微软雅黑" w:hint="eastAsia"/>
          <w:color w:val="000000"/>
          <w:sz w:val="23"/>
          <w:szCs w:val="23"/>
        </w:rPr>
      </w:pPr>
      <w:r>
        <w:rPr>
          <w:rFonts w:ascii="微软雅黑" w:eastAsia="微软雅黑" w:hAnsi="微软雅黑" w:hint="eastAsia"/>
          <w:color w:val="8A8A8A"/>
          <w:sz w:val="21"/>
          <w:szCs w:val="21"/>
        </w:rPr>
        <w:t>如有问题可以询问服务老师：</w:t>
      </w:r>
    </w:p>
    <w:p w:rsidR="0075690C" w:rsidRDefault="0075690C" w:rsidP="0075690C">
      <w:pPr>
        <w:pStyle w:val="a3"/>
        <w:shd w:val="clear" w:color="auto" w:fill="FFFFFF"/>
        <w:spacing w:line="450" w:lineRule="atLeast"/>
        <w:rPr>
          <w:rFonts w:ascii="微软雅黑" w:eastAsia="微软雅黑" w:hAnsi="微软雅黑" w:hint="eastAsia"/>
          <w:color w:val="000000"/>
          <w:sz w:val="23"/>
          <w:szCs w:val="23"/>
        </w:rPr>
      </w:pPr>
      <w:r>
        <w:rPr>
          <w:rFonts w:ascii="微软雅黑" w:eastAsia="微软雅黑" w:hAnsi="微软雅黑"/>
          <w:noProof/>
          <w:color w:val="000000"/>
          <w:sz w:val="23"/>
          <w:szCs w:val="23"/>
        </w:rPr>
        <w:drawing>
          <wp:inline distT="0" distB="0" distL="0" distR="0">
            <wp:extent cx="2019300" cy="2343150"/>
            <wp:effectExtent l="19050" t="0" r="0" b="0"/>
            <wp:docPr id="8" name="图片 8" descr="http://www.ynctjy.com/Uploads/Editor/2017-09-22/59c474d140b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ynctjy.com/Uploads/Editor/2017-09-22/59c474d140b55.png"/>
                    <pic:cNvPicPr>
                      <a:picLocks noChangeAspect="1" noChangeArrowheads="1"/>
                    </pic:cNvPicPr>
                  </pic:nvPicPr>
                  <pic:blipFill>
                    <a:blip r:embed="rId11" cstate="print"/>
                    <a:srcRect/>
                    <a:stretch>
                      <a:fillRect/>
                    </a:stretch>
                  </pic:blipFill>
                  <pic:spPr bwMode="auto">
                    <a:xfrm>
                      <a:off x="0" y="0"/>
                      <a:ext cx="2019300" cy="2343150"/>
                    </a:xfrm>
                    <a:prstGeom prst="rect">
                      <a:avLst/>
                    </a:prstGeom>
                    <a:noFill/>
                    <a:ln w="9525">
                      <a:noFill/>
                      <a:miter lim="800000"/>
                      <a:headEnd/>
                      <a:tailEnd/>
                    </a:ln>
                  </pic:spPr>
                </pic:pic>
              </a:graphicData>
            </a:graphic>
          </wp:inline>
        </w:drawing>
      </w:r>
    </w:p>
    <w:p w:rsidR="0075690C" w:rsidRPr="0075690C" w:rsidRDefault="0075690C" w:rsidP="0075690C">
      <w:pPr>
        <w:widowControl/>
        <w:shd w:val="clear" w:color="auto" w:fill="FFFFFF"/>
        <w:spacing w:line="450" w:lineRule="atLeast"/>
        <w:jc w:val="center"/>
        <w:rPr>
          <w:rFonts w:ascii="微软雅黑" w:eastAsia="微软雅黑" w:hAnsi="微软雅黑" w:cs="宋体"/>
          <w:color w:val="000000"/>
          <w:kern w:val="0"/>
          <w:sz w:val="23"/>
          <w:szCs w:val="23"/>
        </w:rPr>
      </w:pPr>
      <w:r w:rsidRPr="0075690C">
        <w:rPr>
          <w:rFonts w:ascii="微软雅黑" w:eastAsia="微软雅黑" w:hAnsi="微软雅黑" w:cs="宋体" w:hint="eastAsia"/>
          <w:color w:val="000000"/>
          <w:kern w:val="0"/>
          <w:sz w:val="23"/>
          <w:szCs w:val="23"/>
        </w:rPr>
        <w:t>云南省教育厅关于举办第二届“彩云杯”</w:t>
      </w:r>
    </w:p>
    <w:p w:rsidR="0075690C" w:rsidRPr="0075690C" w:rsidRDefault="0075690C" w:rsidP="0075690C">
      <w:pPr>
        <w:widowControl/>
        <w:shd w:val="clear" w:color="auto" w:fill="FFFFFF"/>
        <w:spacing w:line="450" w:lineRule="atLeast"/>
        <w:jc w:val="center"/>
        <w:rPr>
          <w:rFonts w:ascii="微软雅黑" w:eastAsia="微软雅黑" w:hAnsi="微软雅黑" w:cs="宋体" w:hint="eastAsia"/>
          <w:color w:val="000000"/>
          <w:kern w:val="0"/>
          <w:sz w:val="23"/>
          <w:szCs w:val="23"/>
        </w:rPr>
      </w:pPr>
      <w:r w:rsidRPr="0075690C">
        <w:rPr>
          <w:rFonts w:ascii="微软雅黑" w:eastAsia="微软雅黑" w:hAnsi="微软雅黑" w:cs="宋体" w:hint="eastAsia"/>
          <w:color w:val="000000"/>
          <w:kern w:val="0"/>
          <w:sz w:val="23"/>
          <w:szCs w:val="23"/>
        </w:rPr>
        <w:t>中华优秀传统文化知识竞赛的通知</w:t>
      </w:r>
    </w:p>
    <w:p w:rsidR="0075690C" w:rsidRPr="0075690C" w:rsidRDefault="0075690C" w:rsidP="0075690C">
      <w:pPr>
        <w:widowControl/>
        <w:jc w:val="left"/>
        <w:rPr>
          <w:rFonts w:ascii="宋体" w:eastAsia="宋体" w:hAnsi="宋体" w:cs="宋体" w:hint="eastAsia"/>
          <w:kern w:val="0"/>
          <w:sz w:val="24"/>
          <w:szCs w:val="24"/>
        </w:rPr>
      </w:pPr>
      <w:r w:rsidRPr="0075690C">
        <w:rPr>
          <w:rFonts w:ascii="微软雅黑" w:eastAsia="微软雅黑" w:hAnsi="微软雅黑" w:cs="宋体" w:hint="eastAsia"/>
          <w:color w:val="000000"/>
          <w:kern w:val="0"/>
          <w:sz w:val="23"/>
          <w:szCs w:val="23"/>
          <w:shd w:val="clear" w:color="auto" w:fill="FFFFFF"/>
        </w:rPr>
        <w:lastRenderedPageBreak/>
        <w:t> </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各州、市教育局，云南大学、云南师范大学，省属中等职业学校、中小学：</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    为深入贯彻党的十八大和十八届三中、四中、五中、六中全会精神，认真落实中共中央办公厅、国务院办公厅印发《关于实施中华优秀传统文化传承发展工程的意见》（中办发〔2017〕5号）、教育部《关于印发〈完善中华优秀传统文化教育指导纲要〉</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的通知》（教社科〔2014〕3号）和《中共云南省委高校工委 云南省教育厅关于完善中华优秀传统文化教育的实施意见》（云高工〔2015〕8号）部署和要求，弘扬中华优秀传统文化，深化中国特色社会主义教育和中国梦宣传教育，培育和践行社会主义核心价值观，省教育厅决定联合人民教育出版社和云南新华书店集团有限公司共同举办云南省第二届“彩云杯”中华优秀传统文化知识竞赛。现将有关事项通知如下：</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   </w:t>
      </w:r>
      <w:r w:rsidRPr="0075690C">
        <w:rPr>
          <w:rFonts w:ascii="微软雅黑" w:eastAsia="微软雅黑" w:hAnsi="微软雅黑" w:cs="宋体" w:hint="eastAsia"/>
          <w:color w:val="000000"/>
          <w:kern w:val="0"/>
          <w:sz w:val="23"/>
        </w:rPr>
        <w:t> </w:t>
      </w:r>
      <w:r w:rsidRPr="0075690C">
        <w:rPr>
          <w:rFonts w:ascii="微软雅黑" w:eastAsia="微软雅黑" w:hAnsi="微软雅黑" w:cs="宋体" w:hint="eastAsia"/>
          <w:b/>
          <w:bCs/>
          <w:color w:val="000000"/>
          <w:kern w:val="0"/>
          <w:sz w:val="23"/>
        </w:rPr>
        <w:t>一、活动主题</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增强文化自信  形成教育自觉。</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b/>
          <w:bCs/>
          <w:color w:val="000000"/>
          <w:kern w:val="0"/>
          <w:sz w:val="23"/>
        </w:rPr>
        <w:t>二、活动目的</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通过在全省中小学继续开展中华优秀传统文化知识竞赛，深化广大师生对中华优秀传统文化的认识，增强文化自信，形成教育自觉，促进中华优秀传统文化教育全面、全程、全方位融入中小学教育教学工作，促进中华优秀传统文化教育实践成果交流，促进广大师生对云南独特地缘优势带来的人文传统和传承使命的深刻认识，引导广大青少年坚守中华文化立场、传承中华文化基因，不忘本来、吸收外来、面向未来，汲取中国智慧、弘扬中国精神、传播中国价值。</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b/>
          <w:bCs/>
          <w:color w:val="000000"/>
          <w:kern w:val="0"/>
          <w:sz w:val="23"/>
        </w:rPr>
        <w:t>三、组织单位</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lastRenderedPageBreak/>
        <w:t>    </w:t>
      </w:r>
      <w:r w:rsidRPr="0075690C">
        <w:rPr>
          <w:rFonts w:ascii="微软雅黑" w:eastAsia="微软雅黑" w:hAnsi="微软雅黑" w:cs="宋体" w:hint="eastAsia"/>
          <w:color w:val="000000"/>
          <w:kern w:val="0"/>
          <w:sz w:val="23"/>
          <w:szCs w:val="23"/>
          <w:shd w:val="clear" w:color="auto" w:fill="FFFFFF"/>
        </w:rPr>
        <w:t>（一）主办单位：云南省教育厅。</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（二）承办单位：人民教育出版社、云南新华书店集团有限公司。</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b/>
          <w:bCs/>
          <w:color w:val="000000"/>
          <w:kern w:val="0"/>
          <w:sz w:val="23"/>
        </w:rPr>
        <w:t>四、参赛对象</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（一）网上竞赛：全省普通中小学和中等职业学校在校学生。</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（二）现场竞赛：分小学组、初中组、高中组，小学组参赛对象为3至6年级学生，初中组参赛对象为7至9年级学生，高中组参赛对象为高1至高2年级学生。</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b/>
          <w:bCs/>
          <w:color w:val="000000"/>
          <w:kern w:val="0"/>
          <w:sz w:val="23"/>
        </w:rPr>
        <w:t>五、竞赛内容</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竞赛方式分为网上竞赛和现场竞赛，竞赛内容将依据《中共云南省委高校工委  云南省教育厅关于完善中华优秀传统文化教育的实施意见》分学段有序推进中华优秀传统文化教育的要求设置，涵盖孔子与儒家文化、家风家训、汉字艺术、书法篆刻、京剧、传统建筑、古代教育、中医中药、茶文化、传统音乐、碑拓版画、剪纸艺术、武术武学、节庆饮食、民族民间艺术等中华优秀传统文化类型（云南本土优秀传统文化占竞赛内容的10％）。竞赛所用题库由人民教育出版社组织专家学者出题，报主办单位审核。</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b/>
          <w:bCs/>
          <w:color w:val="000000"/>
          <w:kern w:val="0"/>
          <w:sz w:val="23"/>
        </w:rPr>
        <w:t>六、竞赛安排</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（一）第一阶段（2017年3～10月）：读书活动及研学旅行</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各级教育行政部门及时转发活动文件，积极指导各中小学开展中华优秀传统文化教育，开展多种形式的读书、朗诵等活动，开展有关中华优秀传统文化的研学旅行活动。通过集体旅行、集中食宿等方式为中华优秀传统文化教育提供研究性学习和旅行体验的机会，使学生在考察文化遗产、探寻名胜古迹、实践民间工艺的过程中，加深对中华优秀传统文化的认知、理解、感悟、践行。</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（二）第二阶段（2017年10～11月）：知识竞赛及工作总结</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lastRenderedPageBreak/>
        <w:t>    </w:t>
      </w:r>
      <w:r w:rsidRPr="0075690C">
        <w:rPr>
          <w:rFonts w:ascii="微软雅黑" w:eastAsia="微软雅黑" w:hAnsi="微软雅黑" w:cs="宋体" w:hint="eastAsia"/>
          <w:color w:val="000000"/>
          <w:kern w:val="0"/>
          <w:sz w:val="23"/>
          <w:szCs w:val="23"/>
          <w:shd w:val="clear" w:color="auto" w:fill="FFFFFF"/>
        </w:rPr>
        <w:t>1．网上竞赛。竞赛时间为2017年10月20日～11月10日，参赛学生可登录活动官方网站即云南传统文化教育网（www.ynctjy.com）进入答题页面，按年级学段进行答题，所有参赛选手一律使用真实姓名，要求在答题前注明所在学校、班级、指导老师姓名、详细地址及联系方式，资料不全的答题将视为无效答卷。主办单位保留大赛具体事宜最终解释权。</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2．现场竞赛。分初赛和决赛两个阶段，各州（市）教育行政部门可根据当地实际情况于11月上旬之前自行组织初赛或依据网上竞赛成绩（各州市教育行政部门如需要网上竞赛成绩，可向大赛秘书处咨询）选拔选手参加省级决赛。决赛时间定于2017年11月下旬，题型分为必答题、抢答题、风险题等。各州市及云南大学、云南师范大学等基础教育集团在小学组、初中组、高中组中分别选出1名、2名、2名学生组成代表队，并由1名领队、2名指导老师带队参赛，决赛具体事项另行通知。大赛秘书处将为有需要的州市和学校提供初赛题库以及咨询、指导等服务。</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3．工作总结。各州市教育局和各省属学校要于2017年11月10日前将组织开展中华优秀传统文化教育工作的情况，形成书面报告报送至省教育厅德育处。各级教育行政部门、各省属学校要将开展中华优秀传统文化教育的相关活动的文字、图片、视频等素材资料（包含知识竞赛初赛、研学旅行、教师培训等内容）发送至大赛组委会邮箱，大赛组委会将评选出优秀的素材上传活动官网，并用于媒体宣传和经验推广。</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b/>
          <w:bCs/>
          <w:color w:val="000000"/>
          <w:kern w:val="0"/>
          <w:sz w:val="23"/>
        </w:rPr>
        <w:t>七、评奖方式</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（一）网上竞赛，根据参赛学生所在年级得分高低授予相应奖项，同分数的选手按答题时间排序，答题时间短的排名靠前，同分数同时间的选手采取抽签的方式确定。</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lastRenderedPageBreak/>
        <w:t>    </w:t>
      </w:r>
      <w:r w:rsidRPr="0075690C">
        <w:rPr>
          <w:rFonts w:ascii="微软雅黑" w:eastAsia="微软雅黑" w:hAnsi="微软雅黑" w:cs="宋体" w:hint="eastAsia"/>
          <w:color w:val="000000"/>
          <w:kern w:val="0"/>
          <w:sz w:val="23"/>
          <w:szCs w:val="23"/>
          <w:shd w:val="clear" w:color="auto" w:fill="FFFFFF"/>
        </w:rPr>
        <w:t>（二）现场竞赛，在决赛通知中另行规定，活动官方网站、三生教育网将同期发布。</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b/>
          <w:bCs/>
          <w:color w:val="000000"/>
          <w:kern w:val="0"/>
          <w:sz w:val="23"/>
        </w:rPr>
        <w:t>八、奖项设置</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一）网上竞赛根据参赛学生总人数按比例评选一等奖、二等奖、三等奖、优秀奖若干名，优秀指导老师奖若干名，所有获奖者将获得大赛组委会颁发的证书，获奖名单将在三生教育网、云南传统文化教育网公布。</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（二）现场竞赛决赛设置团队一等奖1名，二等奖3名，三等奖4名，优秀团队奖数名，优秀指导奖若干名。</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（三）根据各州市组织开展中华优秀传统文化教育工作情况以及网上竞赛参与率和竞赛成绩，授予州、县级教育行政部门优秀组织奖若干名。</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（四）大赛组委会将在各级单位投稿的素材里，评选出优秀的素材，从教育、宣传、影响等方面进行综合评分排名，按照一定比例给予评奖。</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九、其他事项</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一）中华优秀传统文化积淀着中华民族最深沉的精神追求，代表着中华民族独特的精神标识，是中华民族生生不息、发展壮大的丰厚滋养，是中国特色社会主义植根的文化沃土，是当代中国发展的突出优势。加强中华优秀传统文化教育，是落实立德树人根本任务，加强学生思想道德建设的重要举措，是持续推进社会主义核心价值观教育的关键环节。各级教育行政部门要高度重视，将本次知识竞赛列入全年德育工作考核范畴，定期开展评估和督导工作。各中小学老师和学生要积极响应，通过登录“www.ynctjy.com”官方网站及时了解活动情况，积极组织参加竞赛。</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（二）各级教育行政部门要围绕活动主题进行广泛宣传动员，充分调动广大师生的参赛热情，确保全省80％以上中小学生参与网上竞赛。</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lastRenderedPageBreak/>
        <w:t>    </w:t>
      </w:r>
      <w:r w:rsidRPr="0075690C">
        <w:rPr>
          <w:rFonts w:ascii="微软雅黑" w:eastAsia="微软雅黑" w:hAnsi="微软雅黑" w:cs="宋体" w:hint="eastAsia"/>
          <w:color w:val="000000"/>
          <w:kern w:val="0"/>
          <w:sz w:val="23"/>
          <w:szCs w:val="23"/>
          <w:shd w:val="clear" w:color="auto" w:fill="FFFFFF"/>
        </w:rPr>
        <w:t>（三）各地各校要加强中华优秀传统文化教育的探索和交流，通过竞赛积累先进经验和做法，不断完善中华优秀传统文化教育的新形式、新途径，根据学生认知特点，有序推进中华优秀传统文化教育，引导培养学生勤学、修德、明辨、笃实，确保活动取得实效。</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（四）本次竞赛为公益活动，各单位不得借机向学校、学生及家长收取活动费用。鼓励学生自愿阅读推荐阅读书目（见附件）中的书籍。</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8A8A8A"/>
          <w:kern w:val="0"/>
          <w:szCs w:val="21"/>
          <w:shd w:val="clear" w:color="auto" w:fill="FFFFFF"/>
        </w:rPr>
        <w:t>    </w:t>
      </w:r>
      <w:r w:rsidRPr="0075690C">
        <w:rPr>
          <w:rFonts w:ascii="微软雅黑" w:eastAsia="微软雅黑" w:hAnsi="微软雅黑" w:cs="宋体" w:hint="eastAsia"/>
          <w:color w:val="000000"/>
          <w:kern w:val="0"/>
          <w:sz w:val="23"/>
          <w:szCs w:val="23"/>
          <w:shd w:val="clear" w:color="auto" w:fill="FFFFFF"/>
        </w:rPr>
        <w:t>（五）为保证大赛顺利进行，专设大赛组委会，下设秘书处在省教育厅德育处。</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联系人及电话：</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杨琴芳  省教育厅德育处      0871－65175183</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孙  玲  云南新华书店集团    15887161599</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龚  涛  人民教育出版社    18612259495</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纪希萱  人民教育出版社    15210981391</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大赛组委会邮箱：caiyunbei2@163.com</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 </w:t>
      </w:r>
      <w:r w:rsidRPr="0075690C">
        <w:rPr>
          <w:rFonts w:ascii="微软雅黑" w:eastAsia="微软雅黑" w:hAnsi="微软雅黑" w:cs="宋体" w:hint="eastAsia"/>
          <w:color w:val="000000"/>
          <w:kern w:val="0"/>
          <w:sz w:val="23"/>
          <w:szCs w:val="23"/>
        </w:rPr>
        <w:br/>
      </w:r>
      <w:r w:rsidRPr="0075690C">
        <w:rPr>
          <w:rFonts w:ascii="微软雅黑" w:eastAsia="微软雅黑" w:hAnsi="微软雅黑" w:cs="宋体" w:hint="eastAsia"/>
          <w:color w:val="000000"/>
          <w:kern w:val="0"/>
          <w:sz w:val="23"/>
          <w:szCs w:val="23"/>
          <w:shd w:val="clear" w:color="auto" w:fill="FFFFFF"/>
        </w:rPr>
        <w:t>附件：推荐阅读书目</w:t>
      </w:r>
    </w:p>
    <w:p w:rsidR="0075690C" w:rsidRPr="0075690C" w:rsidRDefault="0075690C" w:rsidP="0075690C">
      <w:pPr>
        <w:widowControl/>
        <w:shd w:val="clear" w:color="auto" w:fill="FFFFFF"/>
        <w:spacing w:before="100" w:beforeAutospacing="1" w:after="100" w:afterAutospacing="1" w:line="450" w:lineRule="atLeast"/>
        <w:jc w:val="left"/>
        <w:rPr>
          <w:rFonts w:ascii="微软雅黑" w:eastAsia="微软雅黑" w:hAnsi="微软雅黑" w:cs="宋体"/>
          <w:color w:val="000000"/>
          <w:kern w:val="0"/>
          <w:sz w:val="23"/>
          <w:szCs w:val="23"/>
        </w:rPr>
      </w:pPr>
    </w:p>
    <w:p w:rsidR="0075690C" w:rsidRPr="0075690C" w:rsidRDefault="0075690C" w:rsidP="0075690C">
      <w:pPr>
        <w:widowControl/>
        <w:shd w:val="clear" w:color="auto" w:fill="FFFFFF"/>
        <w:spacing w:line="450" w:lineRule="atLeast"/>
        <w:jc w:val="left"/>
        <w:rPr>
          <w:rFonts w:ascii="微软雅黑" w:eastAsia="微软雅黑" w:hAnsi="微软雅黑" w:cs="宋体" w:hint="eastAsia"/>
          <w:color w:val="000000"/>
          <w:kern w:val="0"/>
          <w:sz w:val="23"/>
          <w:szCs w:val="23"/>
        </w:rPr>
      </w:pPr>
    </w:p>
    <w:p w:rsidR="0075690C" w:rsidRPr="0075690C" w:rsidRDefault="0075690C" w:rsidP="0075690C">
      <w:pPr>
        <w:widowControl/>
        <w:shd w:val="clear" w:color="auto" w:fill="FFFFFF"/>
        <w:spacing w:before="100" w:beforeAutospacing="1" w:after="100" w:afterAutospacing="1" w:line="450" w:lineRule="atLeast"/>
        <w:jc w:val="center"/>
        <w:rPr>
          <w:rFonts w:ascii="微软雅黑" w:eastAsia="微软雅黑" w:hAnsi="微软雅黑" w:cs="宋体" w:hint="eastAsia"/>
          <w:color w:val="000000"/>
          <w:kern w:val="0"/>
          <w:sz w:val="23"/>
          <w:szCs w:val="23"/>
        </w:rPr>
      </w:pPr>
      <w:r w:rsidRPr="0075690C">
        <w:rPr>
          <w:rFonts w:ascii="微软雅黑" w:eastAsia="微软雅黑" w:hAnsi="微软雅黑" w:cs="宋体" w:hint="eastAsia"/>
          <w:color w:val="000000"/>
          <w:kern w:val="0"/>
          <w:sz w:val="23"/>
          <w:szCs w:val="23"/>
        </w:rPr>
        <w:t>推荐阅读书目</w:t>
      </w:r>
    </w:p>
    <w:tbl>
      <w:tblPr>
        <w:tblW w:w="8915" w:type="dxa"/>
        <w:jc w:val="center"/>
        <w:tblCellSpacing w:w="15" w:type="dxa"/>
        <w:shd w:val="clear" w:color="auto" w:fill="FFFFFF"/>
        <w:tblCellMar>
          <w:top w:w="15" w:type="dxa"/>
          <w:left w:w="15" w:type="dxa"/>
          <w:bottom w:w="15" w:type="dxa"/>
          <w:right w:w="15" w:type="dxa"/>
        </w:tblCellMar>
        <w:tblLook w:val="04A0"/>
      </w:tblPr>
      <w:tblGrid>
        <w:gridCol w:w="848"/>
        <w:gridCol w:w="3097"/>
        <w:gridCol w:w="2541"/>
        <w:gridCol w:w="2429"/>
      </w:tblGrid>
      <w:tr w:rsidR="0075690C" w:rsidRPr="0075690C" w:rsidTr="0075690C">
        <w:trPr>
          <w:tblCellSpacing w:w="15" w:type="dxa"/>
          <w:jc w:val="center"/>
        </w:trPr>
        <w:tc>
          <w:tcPr>
            <w:tcW w:w="810" w:type="dxa"/>
            <w:tcBorders>
              <w:top w:val="single" w:sz="8" w:space="0" w:color="auto"/>
              <w:left w:val="single" w:sz="8" w:space="0" w:color="auto"/>
              <w:bottom w:val="single" w:sz="8" w:space="0" w:color="auto"/>
              <w:right w:val="single" w:sz="8" w:space="0" w:color="auto"/>
            </w:tcBorders>
            <w:shd w:val="clear" w:color="auto" w:fill="D8D8D8"/>
            <w:vAlign w:val="center"/>
            <w:hideMark/>
          </w:tcPr>
          <w:p w:rsidR="0075690C" w:rsidRPr="0075690C" w:rsidRDefault="0075690C" w:rsidP="0075690C">
            <w:pPr>
              <w:widowControl/>
              <w:spacing w:before="100" w:beforeAutospacing="1" w:after="100" w:afterAutospacing="1" w:line="450" w:lineRule="atLeast"/>
              <w:jc w:val="center"/>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序号</w:t>
            </w:r>
          </w:p>
        </w:tc>
        <w:tc>
          <w:tcPr>
            <w:tcW w:w="3105" w:type="dxa"/>
            <w:tcBorders>
              <w:top w:val="single" w:sz="8" w:space="0" w:color="auto"/>
              <w:left w:val="single" w:sz="8" w:space="0" w:color="auto"/>
              <w:bottom w:val="single" w:sz="8" w:space="0" w:color="auto"/>
              <w:right w:val="single" w:sz="8" w:space="0" w:color="auto"/>
            </w:tcBorders>
            <w:shd w:val="clear" w:color="auto" w:fill="D8D8D8"/>
            <w:vAlign w:val="center"/>
            <w:hideMark/>
          </w:tcPr>
          <w:p w:rsidR="0075690C" w:rsidRPr="0075690C" w:rsidRDefault="0075690C" w:rsidP="0075690C">
            <w:pPr>
              <w:widowControl/>
              <w:spacing w:before="100" w:beforeAutospacing="1" w:after="100" w:afterAutospacing="1" w:line="450" w:lineRule="atLeast"/>
              <w:jc w:val="center"/>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书名</w:t>
            </w:r>
          </w:p>
        </w:tc>
        <w:tc>
          <w:tcPr>
            <w:tcW w:w="2550" w:type="dxa"/>
            <w:tcBorders>
              <w:top w:val="single" w:sz="8" w:space="0" w:color="auto"/>
              <w:left w:val="single" w:sz="8" w:space="0" w:color="auto"/>
              <w:bottom w:val="single" w:sz="8" w:space="0" w:color="auto"/>
              <w:right w:val="single" w:sz="8" w:space="0" w:color="auto"/>
            </w:tcBorders>
            <w:shd w:val="clear" w:color="auto" w:fill="D8D8D8"/>
            <w:vAlign w:val="center"/>
            <w:hideMark/>
          </w:tcPr>
          <w:p w:rsidR="0075690C" w:rsidRPr="0075690C" w:rsidRDefault="0075690C" w:rsidP="0075690C">
            <w:pPr>
              <w:widowControl/>
              <w:spacing w:before="100" w:beforeAutospacing="1" w:after="100" w:afterAutospacing="1" w:line="450" w:lineRule="atLeast"/>
              <w:jc w:val="center"/>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出版单位</w:t>
            </w:r>
          </w:p>
        </w:tc>
        <w:tc>
          <w:tcPr>
            <w:tcW w:w="2415" w:type="dxa"/>
            <w:tcBorders>
              <w:top w:val="single" w:sz="8" w:space="0" w:color="auto"/>
              <w:left w:val="single" w:sz="8" w:space="0" w:color="auto"/>
              <w:bottom w:val="single" w:sz="8" w:space="0" w:color="auto"/>
              <w:right w:val="single" w:sz="8" w:space="0" w:color="auto"/>
            </w:tcBorders>
            <w:shd w:val="clear" w:color="auto" w:fill="D8D8D8"/>
            <w:vAlign w:val="center"/>
            <w:hideMark/>
          </w:tcPr>
          <w:p w:rsidR="0075690C" w:rsidRPr="0075690C" w:rsidRDefault="0075690C" w:rsidP="0075690C">
            <w:pPr>
              <w:widowControl/>
              <w:spacing w:before="100" w:beforeAutospacing="1" w:after="100" w:afterAutospacing="1" w:line="450" w:lineRule="atLeast"/>
              <w:jc w:val="center"/>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相关信息</w:t>
            </w:r>
          </w:p>
        </w:tc>
      </w:tr>
      <w:tr w:rsidR="0075690C" w:rsidRPr="0075690C" w:rsidTr="0075690C">
        <w:trPr>
          <w:tblCellSpacing w:w="15" w:type="dxa"/>
          <w:jc w:val="center"/>
        </w:trPr>
        <w:tc>
          <w:tcPr>
            <w:tcW w:w="81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1</w:t>
            </w:r>
          </w:p>
        </w:tc>
        <w:tc>
          <w:tcPr>
            <w:tcW w:w="310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《全国中小学生教育</w:t>
            </w:r>
            <w:r w:rsidRPr="0075690C">
              <w:rPr>
                <w:rFonts w:ascii="方正仿宋_GBK" w:eastAsia="方正仿宋_GBK" w:hAnsi="微软雅黑" w:cs="宋体" w:hint="eastAsia"/>
                <w:color w:val="8A8A8A"/>
                <w:kern w:val="0"/>
                <w:sz w:val="30"/>
                <w:szCs w:val="30"/>
              </w:rPr>
              <w:lastRenderedPageBreak/>
              <w:t>读本—中华优秀传统文化》</w:t>
            </w:r>
          </w:p>
        </w:tc>
        <w:tc>
          <w:tcPr>
            <w:tcW w:w="255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lastRenderedPageBreak/>
              <w:t>人民教育出版社</w:t>
            </w:r>
          </w:p>
        </w:tc>
        <w:tc>
          <w:tcPr>
            <w:tcW w:w="24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叶朗主编；叶培</w:t>
            </w:r>
            <w:r w:rsidRPr="0075690C">
              <w:rPr>
                <w:rFonts w:ascii="方正仿宋_GBK" w:eastAsia="方正仿宋_GBK" w:hAnsi="微软雅黑" w:cs="宋体" w:hint="eastAsia"/>
                <w:color w:val="8A8A8A"/>
                <w:kern w:val="0"/>
                <w:sz w:val="30"/>
                <w:szCs w:val="30"/>
              </w:rPr>
              <w:lastRenderedPageBreak/>
              <w:t>贵、李煜晖、顾春芳副主编，根据《完善中华优秀传统文化教育指导纲要》编写</w:t>
            </w:r>
          </w:p>
        </w:tc>
      </w:tr>
      <w:tr w:rsidR="0075690C" w:rsidRPr="0075690C" w:rsidTr="0075690C">
        <w:trPr>
          <w:tblCellSpacing w:w="15" w:type="dxa"/>
          <w:jc w:val="center"/>
        </w:trPr>
        <w:tc>
          <w:tcPr>
            <w:tcW w:w="81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lastRenderedPageBreak/>
              <w:t>2</w:t>
            </w:r>
          </w:p>
        </w:tc>
        <w:tc>
          <w:tcPr>
            <w:tcW w:w="310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《经典精读》</w:t>
            </w:r>
          </w:p>
        </w:tc>
        <w:tc>
          <w:tcPr>
            <w:tcW w:w="255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湖南少年儿童出版社</w:t>
            </w:r>
          </w:p>
        </w:tc>
        <w:tc>
          <w:tcPr>
            <w:tcW w:w="24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武宏钧主编，内含《三字经》《千字文》《颜氏家训》《诗经》等</w:t>
            </w:r>
          </w:p>
        </w:tc>
      </w:tr>
      <w:tr w:rsidR="0075690C" w:rsidRPr="0075690C" w:rsidTr="0075690C">
        <w:trPr>
          <w:tblCellSpacing w:w="15" w:type="dxa"/>
          <w:jc w:val="center"/>
        </w:trPr>
        <w:tc>
          <w:tcPr>
            <w:tcW w:w="81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3</w:t>
            </w:r>
          </w:p>
        </w:tc>
        <w:tc>
          <w:tcPr>
            <w:tcW w:w="310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《中小学生古诗文阅读》</w:t>
            </w:r>
          </w:p>
        </w:tc>
        <w:tc>
          <w:tcPr>
            <w:tcW w:w="255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湖南少年儿童出版社</w:t>
            </w:r>
          </w:p>
        </w:tc>
        <w:tc>
          <w:tcPr>
            <w:tcW w:w="24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人教版《中华优秀传统文化》主要编写团队编写，包含诗词解读、历史掌故和传统文化常识</w:t>
            </w:r>
          </w:p>
        </w:tc>
      </w:tr>
      <w:tr w:rsidR="0075690C" w:rsidRPr="0075690C" w:rsidTr="0075690C">
        <w:trPr>
          <w:tblCellSpacing w:w="15" w:type="dxa"/>
          <w:jc w:val="center"/>
        </w:trPr>
        <w:tc>
          <w:tcPr>
            <w:tcW w:w="81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4</w:t>
            </w:r>
          </w:p>
        </w:tc>
        <w:tc>
          <w:tcPr>
            <w:tcW w:w="310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《童眼看云南》、《游走彩云南》、《源远流长话云南》、《丰富的云南特色物产》、《建设民族文化大省》、《云南的自然环境》</w:t>
            </w:r>
          </w:p>
        </w:tc>
        <w:tc>
          <w:tcPr>
            <w:tcW w:w="255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云南教育出版社</w:t>
            </w:r>
          </w:p>
        </w:tc>
        <w:tc>
          <w:tcPr>
            <w:tcW w:w="24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云南省义务教育地方课程系列教材</w:t>
            </w:r>
          </w:p>
        </w:tc>
      </w:tr>
      <w:tr w:rsidR="0075690C" w:rsidRPr="0075690C" w:rsidTr="0075690C">
        <w:trPr>
          <w:tblCellSpacing w:w="15" w:type="dxa"/>
          <w:jc w:val="center"/>
        </w:trPr>
        <w:tc>
          <w:tcPr>
            <w:tcW w:w="81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lastRenderedPageBreak/>
              <w:t>5</w:t>
            </w:r>
          </w:p>
        </w:tc>
        <w:tc>
          <w:tcPr>
            <w:tcW w:w="310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《高中语文读本》</w:t>
            </w:r>
          </w:p>
        </w:tc>
        <w:tc>
          <w:tcPr>
            <w:tcW w:w="255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湖南教育出版社</w:t>
            </w:r>
          </w:p>
        </w:tc>
        <w:tc>
          <w:tcPr>
            <w:tcW w:w="24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5690C" w:rsidRPr="0075690C" w:rsidRDefault="0075690C" w:rsidP="0075690C">
            <w:pPr>
              <w:widowControl/>
              <w:spacing w:before="100" w:beforeAutospacing="1" w:after="100" w:afterAutospacing="1" w:line="450" w:lineRule="atLeast"/>
              <w:rPr>
                <w:rFonts w:ascii="微软雅黑" w:eastAsia="微软雅黑" w:hAnsi="微软雅黑" w:cs="宋体"/>
                <w:color w:val="000000"/>
                <w:kern w:val="0"/>
                <w:sz w:val="24"/>
                <w:szCs w:val="24"/>
              </w:rPr>
            </w:pPr>
            <w:r w:rsidRPr="0075690C">
              <w:rPr>
                <w:rFonts w:ascii="方正仿宋_GBK" w:eastAsia="方正仿宋_GBK" w:hAnsi="微软雅黑" w:cs="宋体" w:hint="eastAsia"/>
                <w:color w:val="8A8A8A"/>
                <w:kern w:val="0"/>
                <w:sz w:val="30"/>
                <w:szCs w:val="30"/>
              </w:rPr>
              <w:t>李煜晖主编，《中国文化经典研读》《先秦诸子选读》等</w:t>
            </w:r>
          </w:p>
        </w:tc>
      </w:tr>
    </w:tbl>
    <w:p w:rsidR="00960E08" w:rsidRPr="0075690C" w:rsidRDefault="00960E08"/>
    <w:sectPr w:rsidR="00960E08" w:rsidRPr="0075690C" w:rsidSect="00960E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仿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5690C"/>
    <w:rsid w:val="0075690C"/>
    <w:rsid w:val="00960E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E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690C"/>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75690C"/>
    <w:rPr>
      <w:sz w:val="18"/>
      <w:szCs w:val="18"/>
    </w:rPr>
  </w:style>
  <w:style w:type="character" w:customStyle="1" w:styleId="Char">
    <w:name w:val="批注框文本 Char"/>
    <w:basedOn w:val="a0"/>
    <w:link w:val="a4"/>
    <w:uiPriority w:val="99"/>
    <w:semiHidden/>
    <w:rsid w:val="0075690C"/>
    <w:rPr>
      <w:sz w:val="18"/>
      <w:szCs w:val="18"/>
    </w:rPr>
  </w:style>
  <w:style w:type="character" w:customStyle="1" w:styleId="apple-converted-space">
    <w:name w:val="apple-converted-space"/>
    <w:basedOn w:val="a0"/>
    <w:rsid w:val="0075690C"/>
  </w:style>
  <w:style w:type="character" w:styleId="a5">
    <w:name w:val="Strong"/>
    <w:basedOn w:val="a0"/>
    <w:uiPriority w:val="22"/>
    <w:qFormat/>
    <w:rsid w:val="0075690C"/>
    <w:rPr>
      <w:b/>
      <w:bCs/>
    </w:rPr>
  </w:style>
</w:styles>
</file>

<file path=word/webSettings.xml><?xml version="1.0" encoding="utf-8"?>
<w:webSettings xmlns:r="http://schemas.openxmlformats.org/officeDocument/2006/relationships" xmlns:w="http://schemas.openxmlformats.org/wordprocessingml/2006/main">
  <w:divs>
    <w:div w:id="32003516">
      <w:bodyDiv w:val="1"/>
      <w:marLeft w:val="0"/>
      <w:marRight w:val="0"/>
      <w:marTop w:val="0"/>
      <w:marBottom w:val="0"/>
      <w:divBdr>
        <w:top w:val="none" w:sz="0" w:space="0" w:color="auto"/>
        <w:left w:val="none" w:sz="0" w:space="0" w:color="auto"/>
        <w:bottom w:val="none" w:sz="0" w:space="0" w:color="auto"/>
        <w:right w:val="none" w:sz="0" w:space="0" w:color="auto"/>
      </w:divBdr>
      <w:divsChild>
        <w:div w:id="1039208279">
          <w:marLeft w:val="0"/>
          <w:marRight w:val="0"/>
          <w:marTop w:val="0"/>
          <w:marBottom w:val="0"/>
          <w:divBdr>
            <w:top w:val="none" w:sz="0" w:space="0" w:color="auto"/>
            <w:left w:val="none" w:sz="0" w:space="0" w:color="auto"/>
            <w:bottom w:val="none" w:sz="0" w:space="0" w:color="auto"/>
            <w:right w:val="none" w:sz="0" w:space="0" w:color="auto"/>
          </w:divBdr>
        </w:div>
      </w:divsChild>
    </w:div>
    <w:div w:id="699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569</Words>
  <Characters>3248</Characters>
  <Application>Microsoft Office Word</Application>
  <DocSecurity>0</DocSecurity>
  <Lines>27</Lines>
  <Paragraphs>7</Paragraphs>
  <ScaleCrop>false</ScaleCrop>
  <Company>Microsoft</Company>
  <LinksUpToDate>false</LinksUpToDate>
  <CharactersWithSpaces>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2017-09-22T06:17:00Z</dcterms:created>
  <dcterms:modified xsi:type="dcterms:W3CDTF">2017-09-22T06:18:00Z</dcterms:modified>
</cp:coreProperties>
</file>